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7816" w14:textId="77777777" w:rsidR="008C57F1" w:rsidRPr="000101C2" w:rsidRDefault="008C57F1" w:rsidP="008C57F1">
      <w:pPr>
        <w:pStyle w:val="Pamatteksts2"/>
        <w:rPr>
          <w:b/>
          <w:bCs/>
        </w:rPr>
      </w:pPr>
      <w:r w:rsidRPr="000101C2">
        <w:rPr>
          <w:b/>
          <w:bCs/>
        </w:rPr>
        <w:t>“</w:t>
      </w:r>
      <w:smartTag w:uri="schemas-tilde-lv/tildestengine" w:element="veidnes">
        <w:smartTagPr>
          <w:attr w:name="baseform" w:val="nolikum|s"/>
          <w:attr w:name="id" w:val="-1"/>
          <w:attr w:name="text" w:val="Nolikums"/>
        </w:smartTagPr>
        <w:r w:rsidRPr="000101C2">
          <w:rPr>
            <w:b/>
            <w:bCs/>
          </w:rPr>
          <w:t>Nolikums</w:t>
        </w:r>
      </w:smartTag>
      <w:r w:rsidRPr="000101C2">
        <w:rPr>
          <w:b/>
          <w:bCs/>
        </w:rPr>
        <w:t xml:space="preserve"> </w:t>
      </w:r>
      <w:bookmarkStart w:id="0" w:name="_Hlk213738510"/>
      <w:r w:rsidRPr="000101C2">
        <w:rPr>
          <w:b/>
          <w:bCs/>
        </w:rPr>
        <w:t>par SIA “</w:t>
      </w:r>
      <w:r w:rsidR="0027726E" w:rsidRPr="000101C2">
        <w:rPr>
          <w:b/>
          <w:bCs/>
        </w:rPr>
        <w:t>Bauskas</w:t>
      </w:r>
      <w:r w:rsidRPr="000101C2">
        <w:rPr>
          <w:b/>
          <w:bCs/>
        </w:rPr>
        <w:t xml:space="preserve"> slimnīca” saimnieciskajā darbībā neizmantojamo </w:t>
      </w:r>
      <w:bookmarkStart w:id="1" w:name="_Hlk524439034"/>
      <w:r w:rsidR="00104314" w:rsidRPr="000101C2">
        <w:rPr>
          <w:b/>
          <w:bCs/>
        </w:rPr>
        <w:t>transportlīdzekļu</w:t>
      </w:r>
      <w:r w:rsidRPr="000101C2">
        <w:rPr>
          <w:b/>
          <w:bCs/>
        </w:rPr>
        <w:t xml:space="preserve"> </w:t>
      </w:r>
      <w:bookmarkEnd w:id="1"/>
      <w:r w:rsidRPr="000101C2">
        <w:rPr>
          <w:b/>
          <w:bCs/>
        </w:rPr>
        <w:t>pārdošanu izsolē</w:t>
      </w:r>
      <w:bookmarkEnd w:id="0"/>
      <w:r w:rsidRPr="000101C2">
        <w:rPr>
          <w:b/>
          <w:bCs/>
        </w:rPr>
        <w:t>”</w:t>
      </w:r>
    </w:p>
    <w:p w14:paraId="0395DF07" w14:textId="77777777" w:rsidR="008C57F1" w:rsidRPr="000101C2" w:rsidRDefault="00D14D3B" w:rsidP="008C57F1">
      <w:pPr>
        <w:pStyle w:val="Pamatteksts2"/>
      </w:pPr>
      <w:r w:rsidRPr="000101C2">
        <w:rPr>
          <w:bCs/>
        </w:rPr>
        <w:t xml:space="preserve">identifikācijas </w:t>
      </w:r>
      <w:r w:rsidRPr="000101C2">
        <w:t xml:space="preserve"> </w:t>
      </w:r>
      <w:r w:rsidR="00E2261E" w:rsidRPr="000101C2">
        <w:t>N</w:t>
      </w:r>
      <w:r w:rsidR="0029234A" w:rsidRPr="000101C2">
        <w:t>r.</w:t>
      </w:r>
      <w:r w:rsidR="007A0E53" w:rsidRPr="000101C2">
        <w:t xml:space="preserve"> </w:t>
      </w:r>
      <w:r w:rsidR="0027726E" w:rsidRPr="000101C2">
        <w:t xml:space="preserve">BS </w:t>
      </w:r>
      <w:r w:rsidR="008C57F1" w:rsidRPr="000101C2">
        <w:t>20</w:t>
      </w:r>
      <w:r w:rsidR="005D24A3" w:rsidRPr="000101C2">
        <w:t>2</w:t>
      </w:r>
      <w:r w:rsidR="0027726E" w:rsidRPr="000101C2">
        <w:t>5</w:t>
      </w:r>
      <w:r w:rsidR="0029234A" w:rsidRPr="000101C2">
        <w:t>/</w:t>
      </w:r>
      <w:r w:rsidR="00104314" w:rsidRPr="000101C2">
        <w:t>0</w:t>
      </w:r>
      <w:r w:rsidR="005D24A3" w:rsidRPr="000101C2">
        <w:t>1</w:t>
      </w:r>
      <w:r w:rsidR="0027726E" w:rsidRPr="000101C2">
        <w:t>-</w:t>
      </w:r>
      <w:r w:rsidR="00934AD5" w:rsidRPr="000101C2">
        <w:t>I</w:t>
      </w:r>
      <w:r w:rsidR="0037670A" w:rsidRPr="000101C2">
        <w:t>Z</w:t>
      </w:r>
    </w:p>
    <w:p w14:paraId="2799CCE9" w14:textId="77777777" w:rsidR="00615FFA" w:rsidRPr="000101C2" w:rsidRDefault="00615FFA" w:rsidP="008C57F1">
      <w:pPr>
        <w:pStyle w:val="Pamatteksts2"/>
      </w:pPr>
    </w:p>
    <w:p w14:paraId="5256D76B" w14:textId="04309B63" w:rsidR="00615FFA" w:rsidRPr="000101C2" w:rsidRDefault="0027726E" w:rsidP="00605637">
      <w:pPr>
        <w:pStyle w:val="Pamatteksts2"/>
        <w:spacing w:before="120" w:after="240"/>
        <w:jc w:val="left"/>
      </w:pPr>
      <w:r w:rsidRPr="000101C2">
        <w:t>Bauskā</w:t>
      </w:r>
      <w:r w:rsidR="00615FFA" w:rsidRPr="000101C2">
        <w:t>, 20</w:t>
      </w:r>
      <w:r w:rsidR="005D24A3" w:rsidRPr="000101C2">
        <w:t>2</w:t>
      </w:r>
      <w:r w:rsidRPr="000101C2">
        <w:t>5</w:t>
      </w:r>
      <w:r w:rsidR="00615FFA" w:rsidRPr="000101C2">
        <w:t xml:space="preserve">. gada </w:t>
      </w:r>
      <w:r w:rsidR="00ED7378" w:rsidRPr="00ED7378">
        <w:t>24</w:t>
      </w:r>
      <w:r w:rsidRPr="00ED7378">
        <w:t>.</w:t>
      </w:r>
      <w:r w:rsidRPr="000101C2">
        <w:t>novembrī</w:t>
      </w:r>
    </w:p>
    <w:p w14:paraId="6892F65D" w14:textId="77777777" w:rsidR="00D21631" w:rsidRPr="000101C2" w:rsidRDefault="00D21631" w:rsidP="00794FDA">
      <w:pPr>
        <w:pStyle w:val="Pamatteksts2"/>
        <w:spacing w:before="120"/>
        <w:ind w:left="539" w:hanging="539"/>
        <w:jc w:val="both"/>
        <w:rPr>
          <w:b/>
        </w:rPr>
      </w:pPr>
      <w:r w:rsidRPr="000101C2">
        <w:t xml:space="preserve">1. </w:t>
      </w:r>
      <w:r w:rsidR="00D46A70" w:rsidRPr="000101C2">
        <w:tab/>
      </w:r>
      <w:r w:rsidRPr="000101C2">
        <w:rPr>
          <w:b/>
        </w:rPr>
        <w:t>Vispārējie noteikumi:</w:t>
      </w:r>
    </w:p>
    <w:p w14:paraId="69024D76" w14:textId="77777777" w:rsidR="00D21631" w:rsidRPr="000101C2" w:rsidRDefault="007A0E53" w:rsidP="00104314">
      <w:pPr>
        <w:pStyle w:val="Pamatteksts2"/>
        <w:numPr>
          <w:ilvl w:val="1"/>
          <w:numId w:val="1"/>
        </w:numPr>
        <w:spacing w:before="120"/>
        <w:jc w:val="both"/>
      </w:pPr>
      <w:r w:rsidRPr="000101C2">
        <w:t>SIA “</w:t>
      </w:r>
      <w:r w:rsidR="0027726E" w:rsidRPr="000101C2">
        <w:t>Bauskas</w:t>
      </w:r>
      <w:r w:rsidRPr="000101C2">
        <w:t xml:space="preserve"> slimnīca” (turpmāk – </w:t>
      </w:r>
      <w:r w:rsidR="00237817" w:rsidRPr="000101C2">
        <w:t>Sabiedrība</w:t>
      </w:r>
      <w:r w:rsidRPr="000101C2">
        <w:t>)</w:t>
      </w:r>
      <w:r w:rsidR="00237817" w:rsidRPr="000101C2">
        <w:t xml:space="preserve"> saimnieciskajā darbībā neizmantojamo </w:t>
      </w:r>
      <w:bookmarkStart w:id="2" w:name="_Hlk524439994"/>
      <w:r w:rsidR="00104314" w:rsidRPr="000101C2">
        <w:t xml:space="preserve">transportlīdzekļu </w:t>
      </w:r>
      <w:bookmarkEnd w:id="2"/>
      <w:r w:rsidR="00237817" w:rsidRPr="000101C2">
        <w:t>pircēja noteikšanu izsolē paredz kārtību</w:t>
      </w:r>
      <w:r w:rsidRPr="000101C2">
        <w:t xml:space="preserve"> (turpmāk – Nolikums)</w:t>
      </w:r>
      <w:r w:rsidR="00237817" w:rsidRPr="000101C2">
        <w:t xml:space="preserve">, kādā tiek noteikts Sabiedrībai piederošo saimnieciskajā darbībā neizmantojamo </w:t>
      </w:r>
      <w:r w:rsidR="00104314" w:rsidRPr="000101C2">
        <w:t xml:space="preserve">transportlīdzekļu </w:t>
      </w:r>
      <w:r w:rsidR="00D16588" w:rsidRPr="000101C2">
        <w:t>pircējs vai pircēji.</w:t>
      </w:r>
    </w:p>
    <w:p w14:paraId="1862957D" w14:textId="47348A8F" w:rsidR="00B7528E" w:rsidRPr="000101C2" w:rsidRDefault="00237817" w:rsidP="0091705A">
      <w:pPr>
        <w:pStyle w:val="Pamatteksts2"/>
        <w:numPr>
          <w:ilvl w:val="1"/>
          <w:numId w:val="1"/>
        </w:numPr>
        <w:spacing w:before="120"/>
        <w:jc w:val="both"/>
      </w:pPr>
      <w:r w:rsidRPr="000101C2">
        <w:t>I</w:t>
      </w:r>
      <w:r w:rsidR="00B7528E" w:rsidRPr="000101C2">
        <w:t xml:space="preserve">zsoli </w:t>
      </w:r>
      <w:r w:rsidR="00080D09" w:rsidRPr="000101C2">
        <w:t>organizē</w:t>
      </w:r>
      <w:r w:rsidR="00B7528E" w:rsidRPr="000101C2">
        <w:t xml:space="preserve"> pamatojoties uz </w:t>
      </w:r>
      <w:bookmarkStart w:id="3" w:name="_Hlk27641681"/>
      <w:r w:rsidR="00B7528E" w:rsidRPr="000101C2">
        <w:t xml:space="preserve">Sabiedrības </w:t>
      </w:r>
      <w:bookmarkEnd w:id="3"/>
      <w:r w:rsidR="00104314" w:rsidRPr="000101C2">
        <w:t xml:space="preserve">valdes </w:t>
      </w:r>
      <w:r w:rsidR="00104314" w:rsidRPr="00ED0A96">
        <w:t>20</w:t>
      </w:r>
      <w:r w:rsidR="0091705A" w:rsidRPr="00ED0A96">
        <w:t>25</w:t>
      </w:r>
      <w:r w:rsidR="00104314" w:rsidRPr="00ED0A96">
        <w:t xml:space="preserve">. gada </w:t>
      </w:r>
      <w:r w:rsidR="00ED0A96" w:rsidRPr="00ED0A96">
        <w:t>20</w:t>
      </w:r>
      <w:r w:rsidR="00ED0A96">
        <w:t xml:space="preserve">.novembra </w:t>
      </w:r>
      <w:r w:rsidR="00DB5CB8" w:rsidRPr="000101C2">
        <w:t>lēmumu Nr.</w:t>
      </w:r>
      <w:r w:rsidR="00ED0A96">
        <w:t>34</w:t>
      </w:r>
      <w:r w:rsidR="00A35540" w:rsidRPr="000101C2">
        <w:t xml:space="preserve"> </w:t>
      </w:r>
      <w:r w:rsidR="007A2C00" w:rsidRPr="000101C2">
        <w:t>apstiprināta komisija (turpmāk – Izsoles rīkotājs)</w:t>
      </w:r>
      <w:r w:rsidR="0091705A" w:rsidRPr="000101C2">
        <w:t>.</w:t>
      </w:r>
    </w:p>
    <w:p w14:paraId="3C97381F" w14:textId="77777777" w:rsidR="007A0E53" w:rsidRPr="000101C2" w:rsidRDefault="00794FDA" w:rsidP="00615FFA">
      <w:pPr>
        <w:pStyle w:val="Pamatteksts2"/>
        <w:numPr>
          <w:ilvl w:val="1"/>
          <w:numId w:val="1"/>
        </w:numPr>
        <w:spacing w:before="120"/>
        <w:ind w:left="540" w:hanging="540"/>
        <w:jc w:val="both"/>
        <w:rPr>
          <w:b/>
        </w:rPr>
      </w:pPr>
      <w:r w:rsidRPr="000101C2">
        <w:t>Pārdodam</w:t>
      </w:r>
      <w:r w:rsidR="00E00F7F" w:rsidRPr="000101C2">
        <w:t>o</w:t>
      </w:r>
      <w:r w:rsidRPr="000101C2">
        <w:t xml:space="preserve"> </w:t>
      </w:r>
      <w:bookmarkStart w:id="4" w:name="_Hlk524445989"/>
      <w:r w:rsidRPr="000101C2">
        <w:t>priekšmet</w:t>
      </w:r>
      <w:r w:rsidR="00E00F7F" w:rsidRPr="000101C2">
        <w:t>u</w:t>
      </w:r>
      <w:r w:rsidRPr="000101C2">
        <w:t xml:space="preserve"> </w:t>
      </w:r>
      <w:bookmarkEnd w:id="4"/>
      <w:r w:rsidRPr="000101C2">
        <w:t>pircējs</w:t>
      </w:r>
      <w:r w:rsidR="008C57F1" w:rsidRPr="000101C2">
        <w:t>(i)</w:t>
      </w:r>
      <w:r w:rsidRPr="000101C2">
        <w:t xml:space="preserve"> tiek noteikts</w:t>
      </w:r>
      <w:r w:rsidR="008C57F1" w:rsidRPr="000101C2">
        <w:t>(i)</w:t>
      </w:r>
      <w:r w:rsidRPr="000101C2">
        <w:t xml:space="preserve"> atklātā </w:t>
      </w:r>
      <w:r w:rsidRPr="000101C2">
        <w:rPr>
          <w:b/>
        </w:rPr>
        <w:t>rakstiskā izsolē</w:t>
      </w:r>
      <w:r w:rsidR="007A2C00" w:rsidRPr="000101C2">
        <w:rPr>
          <w:b/>
        </w:rPr>
        <w:t xml:space="preserve"> ar augšupejošu soli</w:t>
      </w:r>
      <w:r w:rsidRPr="000101C2">
        <w:t xml:space="preserve">, saskaņā ar šo Nolikumu. </w:t>
      </w:r>
    </w:p>
    <w:p w14:paraId="1050E1AB" w14:textId="77777777" w:rsidR="008C57F1" w:rsidRPr="000101C2" w:rsidRDefault="008C57F1" w:rsidP="00615FFA">
      <w:pPr>
        <w:numPr>
          <w:ilvl w:val="1"/>
          <w:numId w:val="1"/>
        </w:numPr>
        <w:spacing w:before="120"/>
        <w:rPr>
          <w:lang w:val="lv-LV"/>
        </w:rPr>
      </w:pPr>
      <w:bookmarkStart w:id="5" w:name="_Hlk27735069"/>
      <w:r w:rsidRPr="000101C2">
        <w:rPr>
          <w:lang w:val="lv-LV"/>
        </w:rPr>
        <w:t>Pārdodamie priekšmeti</w:t>
      </w:r>
      <w:r w:rsidR="00880624" w:rsidRPr="000101C2">
        <w:rPr>
          <w:lang w:val="lv-LV"/>
        </w:rPr>
        <w:t xml:space="preserve"> </w:t>
      </w:r>
      <w:bookmarkEnd w:id="5"/>
      <w:r w:rsidR="00880624" w:rsidRPr="000101C2">
        <w:rPr>
          <w:lang w:val="lv-LV"/>
        </w:rPr>
        <w:t>tiek izsolī</w:t>
      </w:r>
      <w:r w:rsidR="004E4A5C" w:rsidRPr="000101C2">
        <w:rPr>
          <w:lang w:val="lv-LV"/>
        </w:rPr>
        <w:t>ti katrs atsevišķi</w:t>
      </w:r>
      <w:r w:rsidR="00880624" w:rsidRPr="000101C2">
        <w:rPr>
          <w:lang w:val="lv-LV"/>
        </w:rPr>
        <w:t>.</w:t>
      </w:r>
    </w:p>
    <w:p w14:paraId="09EE1FE3" w14:textId="77777777" w:rsidR="00E6798A" w:rsidRPr="000101C2" w:rsidRDefault="00E6798A" w:rsidP="00E6798A">
      <w:pPr>
        <w:numPr>
          <w:ilvl w:val="1"/>
          <w:numId w:val="1"/>
        </w:numPr>
        <w:spacing w:before="120"/>
        <w:jc w:val="both"/>
        <w:rPr>
          <w:lang w:val="lv-LV"/>
        </w:rPr>
      </w:pPr>
      <w:r w:rsidRPr="000101C2">
        <w:rPr>
          <w:lang w:val="lv-LV"/>
        </w:rPr>
        <w:t>Pārdodamiem priekšmetiem netiek noteikts garantijas termiņš, netiek pievienota lietošanas instrukcija, sertifikāti un citi lietošanas dokumenti. Slimnīca neuzņemas nekādas garantijas un saistības par Pārdodamo priekšmetu kvalitāti, darba kārtību un tehnisko stāvokli.</w:t>
      </w:r>
    </w:p>
    <w:p w14:paraId="0F49F4E0" w14:textId="77777777" w:rsidR="00E6798A" w:rsidRPr="000101C2" w:rsidRDefault="00E6798A" w:rsidP="00E6798A">
      <w:pPr>
        <w:numPr>
          <w:ilvl w:val="0"/>
          <w:numId w:val="1"/>
        </w:numPr>
        <w:spacing w:before="120"/>
        <w:jc w:val="both"/>
        <w:rPr>
          <w:lang w:val="lv-LV"/>
        </w:rPr>
      </w:pPr>
      <w:r w:rsidRPr="000101C2">
        <w:rPr>
          <w:b/>
          <w:lang w:val="lv-LV"/>
        </w:rPr>
        <w:t>Pārdodamo priekšmetu apraksts, nosacītā cena un nodrošinājuma nauda.</w:t>
      </w:r>
    </w:p>
    <w:p w14:paraId="2343EBB3" w14:textId="77777777" w:rsidR="00E6798A" w:rsidRPr="000101C2" w:rsidRDefault="00E6798A" w:rsidP="00E6798A">
      <w:pPr>
        <w:numPr>
          <w:ilvl w:val="1"/>
          <w:numId w:val="1"/>
        </w:numPr>
        <w:spacing w:before="120"/>
        <w:jc w:val="both"/>
        <w:rPr>
          <w:lang w:val="lv-LV"/>
        </w:rPr>
      </w:pPr>
      <w:r w:rsidRPr="000101C2">
        <w:rPr>
          <w:lang w:val="lv-LV"/>
        </w:rPr>
        <w:t>Pārdodamie priekšmeti un nosacītā cena:</w:t>
      </w:r>
    </w:p>
    <w:tbl>
      <w:tblPr>
        <w:tblW w:w="10365" w:type="dxa"/>
        <w:tblInd w:w="-318" w:type="dxa"/>
        <w:tblLayout w:type="fixed"/>
        <w:tblLook w:val="04A0" w:firstRow="1" w:lastRow="0" w:firstColumn="1" w:lastColumn="0" w:noHBand="0" w:noVBand="1"/>
      </w:tblPr>
      <w:tblGrid>
        <w:gridCol w:w="852"/>
        <w:gridCol w:w="2551"/>
        <w:gridCol w:w="1418"/>
        <w:gridCol w:w="1134"/>
        <w:gridCol w:w="1134"/>
        <w:gridCol w:w="1638"/>
        <w:gridCol w:w="1638"/>
      </w:tblGrid>
      <w:tr w:rsidR="00E6798A" w:rsidRPr="00252C25" w14:paraId="351B9158" w14:textId="77777777" w:rsidTr="00005EA0">
        <w:trPr>
          <w:trHeight w:val="722"/>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7FB5FFF3" w14:textId="77777777" w:rsidR="00E6798A" w:rsidRPr="00252C25" w:rsidRDefault="00E6798A" w:rsidP="00005EA0">
            <w:pPr>
              <w:jc w:val="center"/>
              <w:rPr>
                <w:color w:val="000000"/>
                <w:sz w:val="20"/>
                <w:szCs w:val="20"/>
                <w:lang w:val="lv-LV"/>
              </w:rPr>
            </w:pPr>
            <w:proofErr w:type="spellStart"/>
            <w:r w:rsidRPr="00252C25">
              <w:rPr>
                <w:color w:val="000000"/>
                <w:sz w:val="20"/>
                <w:szCs w:val="20"/>
                <w:lang w:val="lv-LV"/>
              </w:rPr>
              <w:t>N.p</w:t>
            </w:r>
            <w:proofErr w:type="spellEnd"/>
            <w:r w:rsidRPr="00252C25">
              <w:rPr>
                <w:color w:val="000000"/>
                <w:sz w:val="20"/>
                <w:szCs w:val="20"/>
                <w:lang w:val="lv-LV"/>
              </w:rPr>
              <w:t>.</w:t>
            </w:r>
          </w:p>
          <w:p w14:paraId="042909E3" w14:textId="77777777" w:rsidR="00E6798A" w:rsidRPr="00252C25" w:rsidRDefault="00E6798A" w:rsidP="00005EA0">
            <w:pPr>
              <w:spacing w:after="120"/>
              <w:jc w:val="center"/>
              <w:rPr>
                <w:color w:val="000000"/>
                <w:sz w:val="20"/>
                <w:szCs w:val="20"/>
                <w:lang w:val="lv-LV"/>
              </w:rPr>
            </w:pPr>
            <w:r w:rsidRPr="00252C25">
              <w:rPr>
                <w:color w:val="000000"/>
                <w:sz w:val="20"/>
                <w:szCs w:val="20"/>
                <w:lang w:val="lv-LV"/>
              </w:rPr>
              <w:t>k.</w:t>
            </w:r>
          </w:p>
        </w:tc>
        <w:tc>
          <w:tcPr>
            <w:tcW w:w="2551" w:type="dxa"/>
            <w:tcBorders>
              <w:top w:val="single" w:sz="4" w:space="0" w:color="auto"/>
              <w:left w:val="nil"/>
              <w:bottom w:val="single" w:sz="4" w:space="0" w:color="auto"/>
              <w:right w:val="single" w:sz="4" w:space="0" w:color="auto"/>
            </w:tcBorders>
            <w:vAlign w:val="center"/>
            <w:hideMark/>
          </w:tcPr>
          <w:p w14:paraId="356CFFA4" w14:textId="77777777" w:rsidR="00E6798A" w:rsidRPr="00252C25" w:rsidRDefault="00E6798A" w:rsidP="00005EA0">
            <w:pPr>
              <w:spacing w:before="120" w:after="480"/>
              <w:jc w:val="center"/>
              <w:rPr>
                <w:b/>
                <w:bCs/>
                <w:color w:val="000000"/>
                <w:sz w:val="20"/>
                <w:szCs w:val="20"/>
                <w:lang w:val="lv-LV"/>
              </w:rPr>
            </w:pPr>
            <w:r w:rsidRPr="00252C25">
              <w:rPr>
                <w:b/>
                <w:bCs/>
                <w:color w:val="000000"/>
                <w:sz w:val="20"/>
                <w:szCs w:val="20"/>
                <w:lang w:val="lv-LV"/>
              </w:rPr>
              <w:t>Pārdodamo priekšmetu Marka, modelis</w:t>
            </w:r>
          </w:p>
        </w:tc>
        <w:tc>
          <w:tcPr>
            <w:tcW w:w="1418" w:type="dxa"/>
            <w:tcBorders>
              <w:top w:val="single" w:sz="4" w:space="0" w:color="auto"/>
              <w:left w:val="nil"/>
              <w:bottom w:val="single" w:sz="4" w:space="0" w:color="auto"/>
              <w:right w:val="single" w:sz="4" w:space="0" w:color="auto"/>
            </w:tcBorders>
            <w:noWrap/>
            <w:vAlign w:val="center"/>
            <w:hideMark/>
          </w:tcPr>
          <w:p w14:paraId="3197F691" w14:textId="77777777" w:rsidR="00E6798A" w:rsidRPr="00252C25" w:rsidRDefault="00E6798A" w:rsidP="00005EA0">
            <w:pPr>
              <w:spacing w:before="120" w:after="120"/>
              <w:ind w:left="-110" w:right="-107"/>
              <w:jc w:val="center"/>
              <w:rPr>
                <w:b/>
                <w:bCs/>
                <w:color w:val="000000"/>
                <w:sz w:val="20"/>
                <w:szCs w:val="20"/>
                <w:lang w:val="lv-LV"/>
              </w:rPr>
            </w:pPr>
            <w:r w:rsidRPr="00252C25">
              <w:rPr>
                <w:b/>
                <w:bCs/>
                <w:sz w:val="20"/>
                <w:szCs w:val="20"/>
                <w:lang w:val="lv-LV"/>
              </w:rPr>
              <w:t>Ekspluatācijā kopš</w:t>
            </w:r>
          </w:p>
        </w:tc>
        <w:tc>
          <w:tcPr>
            <w:tcW w:w="1134" w:type="dxa"/>
            <w:tcBorders>
              <w:top w:val="single" w:sz="4" w:space="0" w:color="auto"/>
              <w:left w:val="nil"/>
              <w:bottom w:val="single" w:sz="4" w:space="0" w:color="auto"/>
              <w:right w:val="single" w:sz="4" w:space="0" w:color="auto"/>
            </w:tcBorders>
            <w:vAlign w:val="center"/>
          </w:tcPr>
          <w:p w14:paraId="2DDAF729" w14:textId="77777777" w:rsidR="00E6798A" w:rsidRPr="00252C25" w:rsidRDefault="00E6798A" w:rsidP="00005EA0">
            <w:pPr>
              <w:pStyle w:val="Pamatteksts2"/>
              <w:rPr>
                <w:b/>
                <w:bCs/>
                <w:color w:val="000000"/>
                <w:sz w:val="20"/>
                <w:szCs w:val="20"/>
              </w:rPr>
            </w:pPr>
            <w:r w:rsidRPr="00252C25">
              <w:rPr>
                <w:b/>
                <w:bCs/>
                <w:sz w:val="20"/>
                <w:szCs w:val="20"/>
              </w:rPr>
              <w:t>Atrašanās vieta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48BB9B" w14:textId="425489B2" w:rsidR="00E6798A" w:rsidRPr="00252C25" w:rsidRDefault="00E6798A" w:rsidP="00005EA0">
            <w:pPr>
              <w:spacing w:before="120" w:after="360"/>
              <w:ind w:left="-110" w:right="-108"/>
              <w:jc w:val="center"/>
              <w:rPr>
                <w:b/>
                <w:bCs/>
                <w:color w:val="000000"/>
                <w:sz w:val="20"/>
                <w:szCs w:val="20"/>
                <w:lang w:val="lv-LV"/>
              </w:rPr>
            </w:pPr>
            <w:r w:rsidRPr="00252C25">
              <w:rPr>
                <w:b/>
                <w:bCs/>
                <w:sz w:val="20"/>
                <w:szCs w:val="20"/>
                <w:lang w:val="lv-LV"/>
              </w:rPr>
              <w:t>Nosacītā cena EUR bez PVN</w:t>
            </w:r>
            <w:r w:rsidR="00252C25" w:rsidRPr="00252C25">
              <w:rPr>
                <w:b/>
                <w:bCs/>
                <w:sz w:val="20"/>
                <w:szCs w:val="20"/>
                <w:lang w:val="lv-LV"/>
              </w:rPr>
              <w:t xml:space="preserve"> (</w:t>
            </w:r>
            <w:r w:rsidR="00252C25" w:rsidRPr="00252C25">
              <w:rPr>
                <w:b/>
                <w:bCs/>
                <w:color w:val="000000"/>
                <w:sz w:val="20"/>
                <w:szCs w:val="20"/>
                <w:lang w:val="lv-LV"/>
              </w:rPr>
              <w:t>Sākumcena</w:t>
            </w:r>
            <w:r w:rsidR="00252C25" w:rsidRPr="00252C25">
              <w:rPr>
                <w:b/>
                <w:bCs/>
                <w:sz w:val="20"/>
                <w:szCs w:val="20"/>
                <w:lang w:val="lv-LV"/>
              </w:rPr>
              <w:t>)</w:t>
            </w:r>
          </w:p>
        </w:tc>
        <w:tc>
          <w:tcPr>
            <w:tcW w:w="1638" w:type="dxa"/>
            <w:tcBorders>
              <w:top w:val="single" w:sz="4" w:space="0" w:color="auto"/>
              <w:left w:val="nil"/>
              <w:bottom w:val="single" w:sz="4" w:space="0" w:color="auto"/>
              <w:right w:val="single" w:sz="4" w:space="0" w:color="auto"/>
            </w:tcBorders>
            <w:vAlign w:val="center"/>
          </w:tcPr>
          <w:p w14:paraId="35520FBD" w14:textId="77777777" w:rsidR="00E6798A" w:rsidRPr="00252C25" w:rsidRDefault="00E6798A" w:rsidP="00005EA0">
            <w:pPr>
              <w:spacing w:before="120" w:after="120"/>
              <w:jc w:val="center"/>
              <w:rPr>
                <w:b/>
                <w:bCs/>
                <w:color w:val="000000"/>
                <w:sz w:val="20"/>
                <w:szCs w:val="20"/>
                <w:lang w:val="lv-LV"/>
              </w:rPr>
            </w:pPr>
            <w:r w:rsidRPr="00252C25">
              <w:rPr>
                <w:b/>
                <w:bCs/>
                <w:sz w:val="20"/>
                <w:szCs w:val="20"/>
                <w:lang w:val="lv-LV"/>
              </w:rPr>
              <w:t>Sertificēta tehniskā vērtētāja pakalpojuma izmaksas</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83284C0" w14:textId="77777777" w:rsidR="00E6798A" w:rsidRPr="00252C25" w:rsidRDefault="00E6798A" w:rsidP="00005EA0">
            <w:pPr>
              <w:spacing w:before="120" w:after="120"/>
              <w:jc w:val="center"/>
              <w:rPr>
                <w:b/>
                <w:bCs/>
                <w:color w:val="000000"/>
                <w:sz w:val="20"/>
                <w:szCs w:val="20"/>
                <w:lang w:val="lv-LV"/>
              </w:rPr>
            </w:pPr>
            <w:r w:rsidRPr="00252C25">
              <w:rPr>
                <w:b/>
                <w:bCs/>
                <w:sz w:val="20"/>
                <w:szCs w:val="20"/>
                <w:lang w:val="lv-LV"/>
              </w:rPr>
              <w:t>Nodrošinājuma nauda</w:t>
            </w:r>
          </w:p>
        </w:tc>
      </w:tr>
      <w:tr w:rsidR="00252C25" w:rsidRPr="00252C25" w14:paraId="6B46D772" w14:textId="77777777" w:rsidTr="00E6798A">
        <w:trPr>
          <w:trHeight w:val="579"/>
        </w:trPr>
        <w:tc>
          <w:tcPr>
            <w:tcW w:w="852" w:type="dxa"/>
            <w:tcBorders>
              <w:top w:val="nil"/>
              <w:left w:val="single" w:sz="4" w:space="0" w:color="auto"/>
              <w:bottom w:val="single" w:sz="4" w:space="0" w:color="auto"/>
              <w:right w:val="single" w:sz="4" w:space="0" w:color="auto"/>
            </w:tcBorders>
            <w:noWrap/>
            <w:vAlign w:val="bottom"/>
            <w:hideMark/>
          </w:tcPr>
          <w:p w14:paraId="7DA39D67" w14:textId="77777777" w:rsidR="00252C25" w:rsidRPr="00252C25" w:rsidRDefault="00252C25" w:rsidP="00252C25">
            <w:pPr>
              <w:spacing w:after="120"/>
              <w:jc w:val="center"/>
              <w:rPr>
                <w:rFonts w:ascii="Calibri" w:hAnsi="Calibri"/>
                <w:color w:val="000000"/>
                <w:sz w:val="20"/>
                <w:szCs w:val="20"/>
                <w:lang w:val="lv-LV"/>
              </w:rPr>
            </w:pPr>
            <w:r w:rsidRPr="00252C25">
              <w:rPr>
                <w:rFonts w:ascii="Calibri" w:hAnsi="Calibri"/>
                <w:color w:val="000000"/>
                <w:sz w:val="20"/>
                <w:szCs w:val="20"/>
                <w:lang w:val="lv-LV"/>
              </w:rPr>
              <w:t>1</w:t>
            </w:r>
          </w:p>
        </w:tc>
        <w:tc>
          <w:tcPr>
            <w:tcW w:w="2551" w:type="dxa"/>
            <w:tcBorders>
              <w:top w:val="nil"/>
              <w:left w:val="nil"/>
              <w:bottom w:val="single" w:sz="4" w:space="0" w:color="auto"/>
              <w:right w:val="single" w:sz="4" w:space="0" w:color="auto"/>
            </w:tcBorders>
            <w:noWrap/>
            <w:vAlign w:val="center"/>
            <w:hideMark/>
          </w:tcPr>
          <w:p w14:paraId="08DA80B7" w14:textId="77777777" w:rsidR="00252C25" w:rsidRPr="00252C25" w:rsidRDefault="00252C25" w:rsidP="00252C25">
            <w:pPr>
              <w:jc w:val="both"/>
              <w:rPr>
                <w:sz w:val="20"/>
                <w:szCs w:val="20"/>
                <w:lang w:val="lv-LV"/>
              </w:rPr>
            </w:pPr>
            <w:r w:rsidRPr="00252C25">
              <w:rPr>
                <w:sz w:val="20"/>
                <w:szCs w:val="20"/>
                <w:lang w:val="lv-LV"/>
              </w:rPr>
              <w:t>MS5938</w:t>
            </w:r>
          </w:p>
          <w:p w14:paraId="4188AF8B" w14:textId="77777777" w:rsidR="00252C25" w:rsidRPr="00252C25" w:rsidRDefault="00252C25" w:rsidP="00252C25">
            <w:pPr>
              <w:jc w:val="both"/>
              <w:rPr>
                <w:color w:val="000000"/>
                <w:sz w:val="20"/>
                <w:szCs w:val="20"/>
                <w:lang w:val="lv-LV"/>
              </w:rPr>
            </w:pPr>
            <w:r w:rsidRPr="00252C25">
              <w:rPr>
                <w:i/>
                <w:iCs/>
                <w:color w:val="000000"/>
                <w:sz w:val="20"/>
                <w:szCs w:val="20"/>
                <w:lang w:val="lv-LV"/>
              </w:rPr>
              <w:t>VW TRANSPORTER</w:t>
            </w:r>
          </w:p>
        </w:tc>
        <w:tc>
          <w:tcPr>
            <w:tcW w:w="1418" w:type="dxa"/>
            <w:tcBorders>
              <w:top w:val="nil"/>
              <w:left w:val="nil"/>
              <w:bottom w:val="single" w:sz="4" w:space="0" w:color="auto"/>
              <w:right w:val="single" w:sz="4" w:space="0" w:color="auto"/>
            </w:tcBorders>
            <w:noWrap/>
            <w:hideMark/>
          </w:tcPr>
          <w:p w14:paraId="33C330C7" w14:textId="77777777" w:rsidR="00252C25" w:rsidRPr="00252C25" w:rsidRDefault="00252C25" w:rsidP="00252C25">
            <w:pPr>
              <w:spacing w:before="120" w:after="120"/>
              <w:ind w:left="-110" w:right="-107"/>
              <w:jc w:val="center"/>
              <w:rPr>
                <w:color w:val="000000"/>
                <w:sz w:val="20"/>
                <w:szCs w:val="20"/>
                <w:lang w:val="lv-LV"/>
              </w:rPr>
            </w:pPr>
            <w:r w:rsidRPr="00252C25">
              <w:rPr>
                <w:color w:val="000000"/>
                <w:sz w:val="20"/>
                <w:szCs w:val="20"/>
                <w:lang w:val="lv-LV"/>
              </w:rPr>
              <w:t>2009</w:t>
            </w:r>
          </w:p>
        </w:tc>
        <w:tc>
          <w:tcPr>
            <w:tcW w:w="1134" w:type="dxa"/>
            <w:tcBorders>
              <w:top w:val="single" w:sz="4" w:space="0" w:color="auto"/>
              <w:left w:val="nil"/>
              <w:bottom w:val="single" w:sz="4" w:space="0" w:color="auto"/>
              <w:right w:val="single" w:sz="4" w:space="0" w:color="auto"/>
            </w:tcBorders>
          </w:tcPr>
          <w:p w14:paraId="62330E7E" w14:textId="77777777" w:rsidR="00252C25" w:rsidRPr="00252C25" w:rsidRDefault="00252C25" w:rsidP="00252C25">
            <w:pPr>
              <w:spacing w:before="120" w:after="120"/>
              <w:jc w:val="center"/>
              <w:rPr>
                <w:color w:val="000000"/>
                <w:sz w:val="20"/>
                <w:szCs w:val="20"/>
                <w:lang w:val="lv-LV"/>
              </w:rPr>
            </w:pPr>
          </w:p>
        </w:tc>
        <w:tc>
          <w:tcPr>
            <w:tcW w:w="1134" w:type="dxa"/>
            <w:tcBorders>
              <w:top w:val="nil"/>
              <w:left w:val="single" w:sz="4" w:space="0" w:color="auto"/>
              <w:bottom w:val="single" w:sz="4" w:space="0" w:color="auto"/>
              <w:right w:val="single" w:sz="4" w:space="0" w:color="auto"/>
            </w:tcBorders>
            <w:noWrap/>
            <w:vAlign w:val="bottom"/>
          </w:tcPr>
          <w:p w14:paraId="5BBFED8F" w14:textId="1F1D75A4" w:rsidR="00252C25" w:rsidRPr="00252C25" w:rsidRDefault="00252C25" w:rsidP="00252C25">
            <w:pPr>
              <w:spacing w:before="120" w:after="120"/>
              <w:jc w:val="center"/>
              <w:rPr>
                <w:color w:val="000000"/>
                <w:sz w:val="20"/>
                <w:szCs w:val="20"/>
                <w:lang w:val="lv-LV"/>
              </w:rPr>
            </w:pPr>
            <w:r w:rsidRPr="00252C25">
              <w:rPr>
                <w:color w:val="000000"/>
                <w:sz w:val="20"/>
                <w:szCs w:val="20"/>
                <w:lang w:val="lv-LV"/>
              </w:rPr>
              <w:t>2200,-</w:t>
            </w:r>
          </w:p>
        </w:tc>
        <w:tc>
          <w:tcPr>
            <w:tcW w:w="1638" w:type="dxa"/>
            <w:tcBorders>
              <w:top w:val="single" w:sz="4" w:space="0" w:color="auto"/>
              <w:left w:val="nil"/>
              <w:bottom w:val="single" w:sz="4" w:space="0" w:color="auto"/>
              <w:right w:val="single" w:sz="4" w:space="0" w:color="auto"/>
            </w:tcBorders>
          </w:tcPr>
          <w:p w14:paraId="6D097577" w14:textId="77777777" w:rsidR="00252C25" w:rsidRPr="00252C25" w:rsidRDefault="00252C25" w:rsidP="00252C25">
            <w:pPr>
              <w:spacing w:before="120" w:after="120"/>
              <w:jc w:val="center"/>
              <w:rPr>
                <w:color w:val="000000"/>
                <w:sz w:val="20"/>
                <w:szCs w:val="20"/>
                <w:lang w:val="lv-LV"/>
              </w:rPr>
            </w:pPr>
          </w:p>
        </w:tc>
        <w:tc>
          <w:tcPr>
            <w:tcW w:w="1638" w:type="dxa"/>
            <w:tcBorders>
              <w:top w:val="single" w:sz="4" w:space="0" w:color="auto"/>
              <w:left w:val="single" w:sz="4" w:space="0" w:color="auto"/>
              <w:bottom w:val="single" w:sz="4" w:space="0" w:color="auto"/>
              <w:right w:val="single" w:sz="4" w:space="0" w:color="auto"/>
            </w:tcBorders>
            <w:noWrap/>
            <w:vAlign w:val="bottom"/>
          </w:tcPr>
          <w:p w14:paraId="1EEC535D" w14:textId="77777777" w:rsidR="00252C25" w:rsidRPr="00252C25" w:rsidRDefault="00252C25" w:rsidP="00252C25">
            <w:pPr>
              <w:spacing w:before="120" w:after="120"/>
              <w:jc w:val="center"/>
              <w:rPr>
                <w:color w:val="000000"/>
                <w:sz w:val="20"/>
                <w:szCs w:val="20"/>
                <w:lang w:val="lv-LV"/>
              </w:rPr>
            </w:pPr>
            <w:r w:rsidRPr="00252C25">
              <w:rPr>
                <w:color w:val="000000"/>
                <w:sz w:val="20"/>
                <w:szCs w:val="20"/>
                <w:lang w:val="lv-LV"/>
              </w:rPr>
              <w:t>50.00</w:t>
            </w:r>
          </w:p>
        </w:tc>
      </w:tr>
      <w:tr w:rsidR="00252C25" w:rsidRPr="00252C25" w14:paraId="116A36CE" w14:textId="77777777" w:rsidTr="00E6798A">
        <w:trPr>
          <w:trHeight w:val="573"/>
        </w:trPr>
        <w:tc>
          <w:tcPr>
            <w:tcW w:w="852" w:type="dxa"/>
            <w:tcBorders>
              <w:top w:val="nil"/>
              <w:left w:val="single" w:sz="4" w:space="0" w:color="auto"/>
              <w:bottom w:val="single" w:sz="4" w:space="0" w:color="auto"/>
              <w:right w:val="single" w:sz="4" w:space="0" w:color="auto"/>
            </w:tcBorders>
            <w:noWrap/>
            <w:vAlign w:val="bottom"/>
            <w:hideMark/>
          </w:tcPr>
          <w:p w14:paraId="17C42741" w14:textId="77777777" w:rsidR="00252C25" w:rsidRPr="00252C25" w:rsidRDefault="00252C25" w:rsidP="00252C25">
            <w:pPr>
              <w:spacing w:after="120"/>
              <w:jc w:val="center"/>
              <w:rPr>
                <w:rFonts w:ascii="Calibri" w:hAnsi="Calibri"/>
                <w:color w:val="000000"/>
                <w:sz w:val="20"/>
                <w:szCs w:val="20"/>
                <w:lang w:val="lv-LV"/>
              </w:rPr>
            </w:pPr>
            <w:r w:rsidRPr="00252C25">
              <w:rPr>
                <w:rFonts w:ascii="Calibri" w:hAnsi="Calibri"/>
                <w:color w:val="000000"/>
                <w:sz w:val="20"/>
                <w:szCs w:val="20"/>
                <w:lang w:val="lv-LV"/>
              </w:rPr>
              <w:t>2</w:t>
            </w:r>
          </w:p>
        </w:tc>
        <w:tc>
          <w:tcPr>
            <w:tcW w:w="2551" w:type="dxa"/>
            <w:tcBorders>
              <w:top w:val="nil"/>
              <w:left w:val="nil"/>
              <w:bottom w:val="single" w:sz="4" w:space="0" w:color="auto"/>
              <w:right w:val="single" w:sz="4" w:space="0" w:color="auto"/>
            </w:tcBorders>
            <w:noWrap/>
            <w:vAlign w:val="center"/>
            <w:hideMark/>
          </w:tcPr>
          <w:p w14:paraId="5B229F62" w14:textId="77777777" w:rsidR="00252C25" w:rsidRPr="00252C25" w:rsidRDefault="00252C25" w:rsidP="00252C25">
            <w:pPr>
              <w:jc w:val="both"/>
              <w:rPr>
                <w:sz w:val="20"/>
                <w:szCs w:val="20"/>
                <w:lang w:val="lv-LV"/>
              </w:rPr>
            </w:pPr>
            <w:r w:rsidRPr="00252C25">
              <w:rPr>
                <w:sz w:val="20"/>
                <w:szCs w:val="20"/>
                <w:lang w:val="lv-LV"/>
              </w:rPr>
              <w:t>JL4563</w:t>
            </w:r>
          </w:p>
          <w:p w14:paraId="5A496A56" w14:textId="77777777" w:rsidR="00252C25" w:rsidRPr="00252C25" w:rsidRDefault="00252C25" w:rsidP="00252C25">
            <w:pPr>
              <w:jc w:val="both"/>
              <w:rPr>
                <w:i/>
                <w:color w:val="000000"/>
                <w:sz w:val="20"/>
                <w:szCs w:val="20"/>
                <w:lang w:val="lv-LV"/>
              </w:rPr>
            </w:pPr>
            <w:r w:rsidRPr="00252C25">
              <w:rPr>
                <w:i/>
                <w:color w:val="000000"/>
                <w:sz w:val="20"/>
                <w:szCs w:val="20"/>
                <w:lang w:val="lv-LV"/>
              </w:rPr>
              <w:t>VW TRANSPORTER</w:t>
            </w:r>
          </w:p>
        </w:tc>
        <w:tc>
          <w:tcPr>
            <w:tcW w:w="1418" w:type="dxa"/>
            <w:tcBorders>
              <w:top w:val="nil"/>
              <w:left w:val="nil"/>
              <w:bottom w:val="single" w:sz="4" w:space="0" w:color="auto"/>
              <w:right w:val="single" w:sz="4" w:space="0" w:color="auto"/>
            </w:tcBorders>
            <w:noWrap/>
            <w:hideMark/>
          </w:tcPr>
          <w:p w14:paraId="4D81491F" w14:textId="77777777" w:rsidR="00252C25" w:rsidRPr="00252C25" w:rsidRDefault="00252C25" w:rsidP="00252C25">
            <w:pPr>
              <w:spacing w:before="120" w:after="120"/>
              <w:ind w:left="-110" w:right="-107"/>
              <w:jc w:val="center"/>
              <w:rPr>
                <w:color w:val="000000"/>
                <w:sz w:val="20"/>
                <w:szCs w:val="20"/>
                <w:lang w:val="lv-LV"/>
              </w:rPr>
            </w:pPr>
            <w:r w:rsidRPr="00252C25">
              <w:rPr>
                <w:color w:val="000000"/>
                <w:sz w:val="20"/>
                <w:szCs w:val="20"/>
                <w:lang w:val="lv-LV"/>
              </w:rPr>
              <w:t>2001</w:t>
            </w:r>
          </w:p>
        </w:tc>
        <w:tc>
          <w:tcPr>
            <w:tcW w:w="1134" w:type="dxa"/>
            <w:tcBorders>
              <w:top w:val="single" w:sz="4" w:space="0" w:color="auto"/>
              <w:left w:val="nil"/>
              <w:bottom w:val="single" w:sz="4" w:space="0" w:color="auto"/>
              <w:right w:val="single" w:sz="4" w:space="0" w:color="auto"/>
            </w:tcBorders>
          </w:tcPr>
          <w:p w14:paraId="73DF08F8" w14:textId="77777777" w:rsidR="00252C25" w:rsidRPr="00252C25" w:rsidRDefault="00252C25" w:rsidP="00252C25">
            <w:pPr>
              <w:spacing w:before="120" w:after="120"/>
              <w:jc w:val="center"/>
              <w:rPr>
                <w:color w:val="000000"/>
                <w:sz w:val="20"/>
                <w:szCs w:val="20"/>
                <w:lang w:val="lv-LV"/>
              </w:rPr>
            </w:pPr>
          </w:p>
        </w:tc>
        <w:tc>
          <w:tcPr>
            <w:tcW w:w="1134" w:type="dxa"/>
            <w:tcBorders>
              <w:top w:val="nil"/>
              <w:left w:val="single" w:sz="4" w:space="0" w:color="auto"/>
              <w:bottom w:val="single" w:sz="4" w:space="0" w:color="auto"/>
              <w:right w:val="single" w:sz="4" w:space="0" w:color="auto"/>
            </w:tcBorders>
            <w:noWrap/>
            <w:vAlign w:val="bottom"/>
          </w:tcPr>
          <w:p w14:paraId="4E6802B6" w14:textId="4836E427" w:rsidR="00252C25" w:rsidRPr="00252C25" w:rsidRDefault="00252C25" w:rsidP="00252C25">
            <w:pPr>
              <w:spacing w:before="120" w:after="120"/>
              <w:jc w:val="center"/>
              <w:rPr>
                <w:color w:val="000000"/>
                <w:sz w:val="20"/>
                <w:szCs w:val="20"/>
                <w:lang w:val="lv-LV"/>
              </w:rPr>
            </w:pPr>
            <w:r w:rsidRPr="00252C25">
              <w:rPr>
                <w:color w:val="000000"/>
                <w:sz w:val="20"/>
                <w:szCs w:val="20"/>
                <w:lang w:val="lv-LV"/>
              </w:rPr>
              <w:t>450,-</w:t>
            </w:r>
          </w:p>
        </w:tc>
        <w:tc>
          <w:tcPr>
            <w:tcW w:w="1638" w:type="dxa"/>
            <w:tcBorders>
              <w:top w:val="single" w:sz="4" w:space="0" w:color="auto"/>
              <w:left w:val="nil"/>
              <w:bottom w:val="single" w:sz="4" w:space="0" w:color="auto"/>
              <w:right w:val="single" w:sz="4" w:space="0" w:color="auto"/>
            </w:tcBorders>
          </w:tcPr>
          <w:p w14:paraId="073CDA42" w14:textId="77777777" w:rsidR="00252C25" w:rsidRPr="00252C25" w:rsidRDefault="00252C25" w:rsidP="00252C25">
            <w:pPr>
              <w:spacing w:before="120" w:after="120"/>
              <w:jc w:val="center"/>
              <w:rPr>
                <w:color w:val="000000"/>
                <w:sz w:val="20"/>
                <w:szCs w:val="20"/>
                <w:lang w:val="lv-LV"/>
              </w:rPr>
            </w:pPr>
          </w:p>
        </w:tc>
        <w:tc>
          <w:tcPr>
            <w:tcW w:w="1638" w:type="dxa"/>
            <w:tcBorders>
              <w:top w:val="single" w:sz="4" w:space="0" w:color="auto"/>
              <w:left w:val="single" w:sz="4" w:space="0" w:color="auto"/>
              <w:bottom w:val="single" w:sz="4" w:space="0" w:color="auto"/>
              <w:right w:val="single" w:sz="4" w:space="0" w:color="auto"/>
            </w:tcBorders>
            <w:noWrap/>
            <w:vAlign w:val="bottom"/>
          </w:tcPr>
          <w:p w14:paraId="448DDD29" w14:textId="77777777" w:rsidR="00252C25" w:rsidRPr="00252C25" w:rsidRDefault="00252C25" w:rsidP="00252C25">
            <w:pPr>
              <w:spacing w:before="120" w:after="120"/>
              <w:jc w:val="center"/>
              <w:rPr>
                <w:color w:val="000000"/>
                <w:sz w:val="20"/>
                <w:szCs w:val="20"/>
                <w:lang w:val="lv-LV"/>
              </w:rPr>
            </w:pPr>
            <w:r w:rsidRPr="00252C25">
              <w:rPr>
                <w:color w:val="000000"/>
                <w:sz w:val="20"/>
                <w:szCs w:val="20"/>
                <w:lang w:val="lv-LV"/>
              </w:rPr>
              <w:t>50.00</w:t>
            </w:r>
          </w:p>
        </w:tc>
      </w:tr>
      <w:tr w:rsidR="00252C25" w:rsidRPr="00252C25" w14:paraId="5FA47807" w14:textId="77777777" w:rsidTr="00E6798A">
        <w:trPr>
          <w:trHeight w:val="573"/>
        </w:trPr>
        <w:tc>
          <w:tcPr>
            <w:tcW w:w="852" w:type="dxa"/>
            <w:tcBorders>
              <w:top w:val="nil"/>
              <w:left w:val="single" w:sz="4" w:space="0" w:color="auto"/>
              <w:bottom w:val="single" w:sz="4" w:space="0" w:color="auto"/>
              <w:right w:val="single" w:sz="4" w:space="0" w:color="auto"/>
            </w:tcBorders>
            <w:noWrap/>
            <w:vAlign w:val="bottom"/>
          </w:tcPr>
          <w:p w14:paraId="32C52633" w14:textId="77777777" w:rsidR="00252C25" w:rsidRPr="00252C25" w:rsidRDefault="00252C25" w:rsidP="00252C25">
            <w:pPr>
              <w:spacing w:after="120"/>
              <w:jc w:val="center"/>
              <w:rPr>
                <w:rFonts w:ascii="Calibri" w:hAnsi="Calibri"/>
                <w:color w:val="000000"/>
                <w:sz w:val="20"/>
                <w:szCs w:val="20"/>
                <w:lang w:val="lv-LV"/>
              </w:rPr>
            </w:pPr>
            <w:r w:rsidRPr="00252C25">
              <w:rPr>
                <w:rFonts w:ascii="Calibri" w:hAnsi="Calibri"/>
                <w:color w:val="000000"/>
                <w:sz w:val="20"/>
                <w:szCs w:val="20"/>
                <w:lang w:val="lv-LV"/>
              </w:rPr>
              <w:t>3</w:t>
            </w:r>
          </w:p>
        </w:tc>
        <w:tc>
          <w:tcPr>
            <w:tcW w:w="2551" w:type="dxa"/>
            <w:tcBorders>
              <w:top w:val="nil"/>
              <w:left w:val="nil"/>
              <w:bottom w:val="single" w:sz="4" w:space="0" w:color="auto"/>
              <w:right w:val="single" w:sz="4" w:space="0" w:color="auto"/>
            </w:tcBorders>
            <w:noWrap/>
            <w:vAlign w:val="center"/>
          </w:tcPr>
          <w:p w14:paraId="50573031" w14:textId="77777777" w:rsidR="00252C25" w:rsidRPr="00252C25" w:rsidRDefault="00252C25" w:rsidP="00252C25">
            <w:pPr>
              <w:jc w:val="both"/>
              <w:rPr>
                <w:sz w:val="20"/>
                <w:szCs w:val="20"/>
                <w:lang w:val="lv-LV"/>
              </w:rPr>
            </w:pPr>
            <w:r w:rsidRPr="00252C25">
              <w:rPr>
                <w:sz w:val="20"/>
                <w:szCs w:val="20"/>
                <w:lang w:val="lv-LV"/>
              </w:rPr>
              <w:t>ER8448</w:t>
            </w:r>
          </w:p>
          <w:p w14:paraId="3BE0B473" w14:textId="77777777" w:rsidR="00252C25" w:rsidRPr="00252C25" w:rsidRDefault="00252C25" w:rsidP="00252C25">
            <w:pPr>
              <w:jc w:val="both"/>
              <w:rPr>
                <w:i/>
                <w:color w:val="000000"/>
                <w:sz w:val="20"/>
                <w:szCs w:val="20"/>
                <w:lang w:val="lv-LV"/>
              </w:rPr>
            </w:pPr>
            <w:r w:rsidRPr="00252C25">
              <w:rPr>
                <w:i/>
                <w:color w:val="000000"/>
                <w:sz w:val="20"/>
                <w:szCs w:val="20"/>
                <w:lang w:val="lv-LV"/>
              </w:rPr>
              <w:t xml:space="preserve">VW PASSAT </w:t>
            </w:r>
          </w:p>
        </w:tc>
        <w:tc>
          <w:tcPr>
            <w:tcW w:w="1418" w:type="dxa"/>
            <w:tcBorders>
              <w:top w:val="nil"/>
              <w:left w:val="nil"/>
              <w:bottom w:val="single" w:sz="4" w:space="0" w:color="auto"/>
              <w:right w:val="single" w:sz="4" w:space="0" w:color="auto"/>
            </w:tcBorders>
            <w:noWrap/>
          </w:tcPr>
          <w:p w14:paraId="367761CA" w14:textId="77777777" w:rsidR="00252C25" w:rsidRPr="00252C25" w:rsidRDefault="00252C25" w:rsidP="00252C25">
            <w:pPr>
              <w:spacing w:before="120" w:after="120"/>
              <w:ind w:left="-110" w:right="-107"/>
              <w:jc w:val="center"/>
              <w:rPr>
                <w:color w:val="000000"/>
                <w:sz w:val="20"/>
                <w:szCs w:val="20"/>
                <w:lang w:val="lv-LV"/>
              </w:rPr>
            </w:pPr>
            <w:r w:rsidRPr="00252C25">
              <w:rPr>
                <w:color w:val="000000"/>
                <w:sz w:val="20"/>
                <w:szCs w:val="20"/>
                <w:lang w:val="lv-LV"/>
              </w:rPr>
              <w:t>2008</w:t>
            </w:r>
          </w:p>
        </w:tc>
        <w:tc>
          <w:tcPr>
            <w:tcW w:w="1134" w:type="dxa"/>
            <w:tcBorders>
              <w:top w:val="single" w:sz="4" w:space="0" w:color="auto"/>
              <w:left w:val="nil"/>
              <w:bottom w:val="single" w:sz="4" w:space="0" w:color="auto"/>
              <w:right w:val="single" w:sz="4" w:space="0" w:color="auto"/>
            </w:tcBorders>
          </w:tcPr>
          <w:p w14:paraId="1CEF5D33" w14:textId="77777777" w:rsidR="00252C25" w:rsidRPr="00252C25" w:rsidRDefault="00252C25" w:rsidP="00252C25">
            <w:pPr>
              <w:spacing w:before="120" w:after="120"/>
              <w:jc w:val="center"/>
              <w:rPr>
                <w:color w:val="000000"/>
                <w:sz w:val="20"/>
                <w:szCs w:val="20"/>
                <w:lang w:val="lv-LV"/>
              </w:rPr>
            </w:pPr>
          </w:p>
        </w:tc>
        <w:tc>
          <w:tcPr>
            <w:tcW w:w="1134" w:type="dxa"/>
            <w:tcBorders>
              <w:top w:val="nil"/>
              <w:left w:val="single" w:sz="4" w:space="0" w:color="auto"/>
              <w:bottom w:val="single" w:sz="4" w:space="0" w:color="auto"/>
              <w:right w:val="single" w:sz="4" w:space="0" w:color="auto"/>
            </w:tcBorders>
            <w:noWrap/>
            <w:vAlign w:val="bottom"/>
          </w:tcPr>
          <w:p w14:paraId="25D726B3" w14:textId="7CDB8242" w:rsidR="00252C25" w:rsidRPr="00252C25" w:rsidRDefault="00252C25" w:rsidP="00252C25">
            <w:pPr>
              <w:spacing w:before="120" w:after="120"/>
              <w:jc w:val="center"/>
              <w:rPr>
                <w:color w:val="000000"/>
                <w:sz w:val="20"/>
                <w:szCs w:val="20"/>
                <w:lang w:val="lv-LV"/>
              </w:rPr>
            </w:pPr>
            <w:r w:rsidRPr="00252C25">
              <w:rPr>
                <w:color w:val="000000"/>
                <w:sz w:val="20"/>
                <w:szCs w:val="20"/>
                <w:lang w:val="lv-LV"/>
              </w:rPr>
              <w:t>1200,-</w:t>
            </w:r>
          </w:p>
        </w:tc>
        <w:tc>
          <w:tcPr>
            <w:tcW w:w="1638" w:type="dxa"/>
            <w:tcBorders>
              <w:top w:val="single" w:sz="4" w:space="0" w:color="auto"/>
              <w:left w:val="nil"/>
              <w:bottom w:val="single" w:sz="4" w:space="0" w:color="auto"/>
              <w:right w:val="single" w:sz="4" w:space="0" w:color="auto"/>
            </w:tcBorders>
          </w:tcPr>
          <w:p w14:paraId="49F46B35" w14:textId="77777777" w:rsidR="00252C25" w:rsidRPr="00252C25" w:rsidRDefault="00252C25" w:rsidP="00252C25">
            <w:pPr>
              <w:spacing w:before="120" w:after="120"/>
              <w:jc w:val="center"/>
              <w:rPr>
                <w:color w:val="000000"/>
                <w:sz w:val="20"/>
                <w:szCs w:val="20"/>
                <w:lang w:val="lv-LV"/>
              </w:rPr>
            </w:pPr>
          </w:p>
        </w:tc>
        <w:tc>
          <w:tcPr>
            <w:tcW w:w="1638" w:type="dxa"/>
            <w:tcBorders>
              <w:top w:val="single" w:sz="4" w:space="0" w:color="auto"/>
              <w:left w:val="single" w:sz="4" w:space="0" w:color="auto"/>
              <w:bottom w:val="single" w:sz="4" w:space="0" w:color="auto"/>
              <w:right w:val="single" w:sz="4" w:space="0" w:color="auto"/>
            </w:tcBorders>
            <w:noWrap/>
            <w:vAlign w:val="bottom"/>
          </w:tcPr>
          <w:p w14:paraId="40C1A35A" w14:textId="77777777" w:rsidR="00252C25" w:rsidRPr="00252C25" w:rsidRDefault="00252C25" w:rsidP="00252C25">
            <w:pPr>
              <w:spacing w:before="120" w:after="120"/>
              <w:jc w:val="center"/>
              <w:rPr>
                <w:color w:val="000000"/>
                <w:sz w:val="20"/>
                <w:szCs w:val="20"/>
                <w:lang w:val="lv-LV"/>
              </w:rPr>
            </w:pPr>
            <w:r w:rsidRPr="00252C25">
              <w:rPr>
                <w:color w:val="000000"/>
                <w:sz w:val="20"/>
                <w:szCs w:val="20"/>
                <w:lang w:val="lv-LV"/>
              </w:rPr>
              <w:t>50.00</w:t>
            </w:r>
          </w:p>
        </w:tc>
      </w:tr>
    </w:tbl>
    <w:p w14:paraId="439D978F" w14:textId="77777777" w:rsidR="00E6798A" w:rsidRPr="000101C2" w:rsidRDefault="00E6798A" w:rsidP="00E6798A">
      <w:pPr>
        <w:spacing w:before="120"/>
        <w:jc w:val="both"/>
        <w:rPr>
          <w:lang w:val="lv-LV"/>
        </w:rPr>
      </w:pPr>
    </w:p>
    <w:p w14:paraId="0FCC1BD3" w14:textId="18F40447" w:rsidR="00E6798A" w:rsidRPr="000101C2" w:rsidRDefault="00E6798A" w:rsidP="00E00F7F">
      <w:pPr>
        <w:pStyle w:val="Pamatteksts2"/>
        <w:numPr>
          <w:ilvl w:val="1"/>
          <w:numId w:val="1"/>
        </w:numPr>
        <w:spacing w:before="120"/>
        <w:jc w:val="both"/>
      </w:pPr>
      <w:r w:rsidRPr="000101C2">
        <w:rPr>
          <w:b/>
        </w:rPr>
        <w:t>Nodrošinājuma nauda jāiemaksā Slimnīcas norēķinu kontā:</w:t>
      </w:r>
      <w:r w:rsidRPr="000101C2">
        <w:t xml:space="preserve"> </w:t>
      </w:r>
      <w:r w:rsidR="00005EA0" w:rsidRPr="000101C2">
        <w:t>SIA „Bauskas slimnīca” (vienotais reģistrācijas numurs 436030176820) kontā: AS “Swedbank”, konta numurs: LV46HABA0001402050200, kods HABALV22, ar norādi: “Izsoles I</w:t>
      </w:r>
      <w:r w:rsidR="00ED0A96">
        <w:t xml:space="preserve">D </w:t>
      </w:r>
      <w:r w:rsidR="00005EA0" w:rsidRPr="000101C2">
        <w:t>Nr. BS 2025/01-IZ drošības nauda”</w:t>
      </w:r>
      <w:r w:rsidRPr="000101C2">
        <w:rPr>
          <w:b/>
        </w:rPr>
        <w:t>.</w:t>
      </w:r>
    </w:p>
    <w:p w14:paraId="24541D15" w14:textId="77777777" w:rsidR="00E6798A" w:rsidRPr="000101C2" w:rsidRDefault="00E6798A" w:rsidP="00E00F7F">
      <w:pPr>
        <w:pStyle w:val="Pamatteksts2"/>
        <w:numPr>
          <w:ilvl w:val="1"/>
          <w:numId w:val="1"/>
        </w:numPr>
        <w:spacing w:before="120"/>
        <w:jc w:val="both"/>
      </w:pPr>
      <w:r w:rsidRPr="000101C2">
        <w:t xml:space="preserve">Maksāšanas līdzeklis ir </w:t>
      </w:r>
      <w:proofErr w:type="spellStart"/>
      <w:r w:rsidRPr="000101C2">
        <w:rPr>
          <w:i/>
        </w:rPr>
        <w:t>euro</w:t>
      </w:r>
      <w:proofErr w:type="spellEnd"/>
      <w:r w:rsidRPr="000101C2">
        <w:t xml:space="preserve"> (EUR). Izsoles cenā nav iekļauts pievienotās vērtības nodoklis (PVN), kā arī citi nodokļi vai maksājumi, ja tādi attiecīgajā gadījumā ir jāmaksā (piemēram, sertificēta tehniskā vērtētāja pakalpojumi). Visus papildu maksājumus un nodokļus, ja tādi ir jāmaksā, pircējs maksā papildu savai nosolītajai cenai normatīvajos aktos noteiktajā kārtībā un apjomā.</w:t>
      </w:r>
    </w:p>
    <w:p w14:paraId="49EC87A5" w14:textId="77777777" w:rsidR="00E00F7F" w:rsidRPr="000101C2" w:rsidRDefault="008C57F1" w:rsidP="00E00F7F">
      <w:pPr>
        <w:pStyle w:val="Pamatteksts2"/>
        <w:numPr>
          <w:ilvl w:val="1"/>
          <w:numId w:val="1"/>
        </w:numPr>
        <w:spacing w:before="120"/>
        <w:jc w:val="both"/>
      </w:pPr>
      <w:r w:rsidRPr="000101C2">
        <w:t xml:space="preserve">Pārdodamos priekšmetus Izsoles dalībnieki un interesenti var apskatīt </w:t>
      </w:r>
      <w:r w:rsidR="00D77186" w:rsidRPr="000101C2">
        <w:t xml:space="preserve">līdz </w:t>
      </w:r>
      <w:r w:rsidRPr="000101C2">
        <w:t>20</w:t>
      </w:r>
      <w:r w:rsidR="003A7B71" w:rsidRPr="000101C2">
        <w:t>2</w:t>
      </w:r>
      <w:r w:rsidR="0027726E" w:rsidRPr="000101C2">
        <w:t>5</w:t>
      </w:r>
      <w:r w:rsidR="00880624" w:rsidRPr="000101C2">
        <w:t>.</w:t>
      </w:r>
      <w:r w:rsidRPr="000101C2">
        <w:t>gada</w:t>
      </w:r>
      <w:r w:rsidR="00CD3434" w:rsidRPr="000101C2">
        <w:t xml:space="preserve"> </w:t>
      </w:r>
      <w:r w:rsidR="0027726E" w:rsidRPr="005D478D">
        <w:t>2</w:t>
      </w:r>
      <w:r w:rsidR="00D14D3B" w:rsidRPr="005D478D">
        <w:t>8</w:t>
      </w:r>
      <w:r w:rsidR="0027726E" w:rsidRPr="005D478D">
        <w:t>.novembrim</w:t>
      </w:r>
      <w:r w:rsidR="00B7528E" w:rsidRPr="005D478D">
        <w:t xml:space="preserve"> </w:t>
      </w:r>
      <w:r w:rsidR="0083745C" w:rsidRPr="005D478D">
        <w:t xml:space="preserve">plkst. </w:t>
      </w:r>
      <w:r w:rsidR="00C61019" w:rsidRPr="005D478D">
        <w:t>15</w:t>
      </w:r>
      <w:r w:rsidR="00B7528E" w:rsidRPr="005D478D">
        <w:t>:00</w:t>
      </w:r>
      <w:r w:rsidR="00B7528E" w:rsidRPr="000101C2">
        <w:t xml:space="preserve"> </w:t>
      </w:r>
      <w:r w:rsidR="0027726E" w:rsidRPr="000101C2">
        <w:t>Dārza</w:t>
      </w:r>
      <w:r w:rsidR="00B7528E" w:rsidRPr="000101C2">
        <w:t xml:space="preserve"> ielā </w:t>
      </w:r>
      <w:r w:rsidR="0027726E" w:rsidRPr="000101C2">
        <w:t>7/4</w:t>
      </w:r>
      <w:r w:rsidRPr="000101C2">
        <w:t xml:space="preserve">, </w:t>
      </w:r>
      <w:r w:rsidR="0027726E" w:rsidRPr="000101C2">
        <w:t>Bauskā</w:t>
      </w:r>
      <w:r w:rsidRPr="000101C2">
        <w:t>, iepriekš piesakoties pa tālr.</w:t>
      </w:r>
      <w:r w:rsidR="0037670A" w:rsidRPr="000101C2">
        <w:t>+371</w:t>
      </w:r>
      <w:r w:rsidRPr="000101C2">
        <w:t xml:space="preserve"> </w:t>
      </w:r>
      <w:r w:rsidR="0027726E" w:rsidRPr="000101C2">
        <w:t>20631163</w:t>
      </w:r>
      <w:r w:rsidR="00BC7A5D" w:rsidRPr="000101C2">
        <w:t>.</w:t>
      </w:r>
    </w:p>
    <w:p w14:paraId="1EBC6C00" w14:textId="77777777" w:rsidR="00F86722" w:rsidRPr="000101C2" w:rsidRDefault="00794FDA" w:rsidP="00794FDA">
      <w:pPr>
        <w:pStyle w:val="Pamatteksts2"/>
        <w:numPr>
          <w:ilvl w:val="0"/>
          <w:numId w:val="1"/>
        </w:numPr>
        <w:spacing w:before="120"/>
        <w:ind w:left="709" w:hanging="709"/>
        <w:jc w:val="both"/>
        <w:rPr>
          <w:b/>
        </w:rPr>
      </w:pPr>
      <w:r w:rsidRPr="000101C2">
        <w:rPr>
          <w:b/>
        </w:rPr>
        <w:t>Informācijas publicēšanas kārtība</w:t>
      </w:r>
      <w:r w:rsidR="002214A3" w:rsidRPr="000101C2">
        <w:rPr>
          <w:b/>
        </w:rPr>
        <w:t>:</w:t>
      </w:r>
    </w:p>
    <w:p w14:paraId="3D880428" w14:textId="77777777" w:rsidR="00794FDA" w:rsidRPr="000101C2" w:rsidRDefault="00CD3434" w:rsidP="00794FDA">
      <w:pPr>
        <w:numPr>
          <w:ilvl w:val="1"/>
          <w:numId w:val="1"/>
        </w:numPr>
        <w:spacing w:before="120"/>
        <w:ind w:left="527" w:hanging="527"/>
        <w:jc w:val="both"/>
        <w:rPr>
          <w:lang w:val="lv-LV"/>
        </w:rPr>
      </w:pPr>
      <w:r w:rsidRPr="000101C2">
        <w:rPr>
          <w:lang w:val="lv-LV"/>
        </w:rPr>
        <w:t>Sludinājums par</w:t>
      </w:r>
      <w:r w:rsidR="004F7FD7" w:rsidRPr="000101C2">
        <w:rPr>
          <w:lang w:val="lv-LV"/>
        </w:rPr>
        <w:t xml:space="preserve"> </w:t>
      </w:r>
      <w:r w:rsidR="00794FDA" w:rsidRPr="000101C2">
        <w:rPr>
          <w:lang w:val="lv-LV"/>
        </w:rPr>
        <w:t>izsoli publicējams internetā</w:t>
      </w:r>
      <w:r w:rsidR="002214A3" w:rsidRPr="000101C2">
        <w:rPr>
          <w:lang w:val="lv-LV"/>
        </w:rPr>
        <w:t>,</w:t>
      </w:r>
      <w:r w:rsidR="00794FDA" w:rsidRPr="000101C2">
        <w:rPr>
          <w:lang w:val="lv-LV"/>
        </w:rPr>
        <w:t xml:space="preserve"> </w:t>
      </w:r>
      <w:r w:rsidR="00AF1D0F" w:rsidRPr="000101C2">
        <w:rPr>
          <w:lang w:val="lv-LV"/>
        </w:rPr>
        <w:t xml:space="preserve">SIA </w:t>
      </w:r>
      <w:r w:rsidR="00794FDA" w:rsidRPr="000101C2">
        <w:rPr>
          <w:lang w:val="lv-LV"/>
        </w:rPr>
        <w:t>„</w:t>
      </w:r>
      <w:r w:rsidR="0027726E" w:rsidRPr="000101C2">
        <w:rPr>
          <w:lang w:val="lv-LV"/>
        </w:rPr>
        <w:t>Bauskas</w:t>
      </w:r>
      <w:r w:rsidR="00794FDA" w:rsidRPr="000101C2">
        <w:rPr>
          <w:lang w:val="lv-LV"/>
        </w:rPr>
        <w:t xml:space="preserve"> slimnīca” mājaslapā</w:t>
      </w:r>
      <w:r w:rsidR="0027726E" w:rsidRPr="000101C2">
        <w:rPr>
          <w:lang w:val="lv-LV"/>
        </w:rPr>
        <w:t xml:space="preserve"> </w:t>
      </w:r>
      <w:hyperlink r:id="rId8" w:history="1">
        <w:r w:rsidR="0027726E" w:rsidRPr="000101C2">
          <w:rPr>
            <w:rStyle w:val="Hipersaite"/>
            <w:lang w:val="lv-LV"/>
          </w:rPr>
          <w:t>www.bauskasslimnica.lv</w:t>
        </w:r>
      </w:hyperlink>
      <w:r w:rsidR="002214A3" w:rsidRPr="000101C2">
        <w:rPr>
          <w:lang w:val="lv-LV"/>
        </w:rPr>
        <w:t>.</w:t>
      </w:r>
    </w:p>
    <w:p w14:paraId="2614494D" w14:textId="77777777" w:rsidR="00005EA0" w:rsidRPr="000101C2" w:rsidRDefault="00005EA0" w:rsidP="00794FDA">
      <w:pPr>
        <w:numPr>
          <w:ilvl w:val="1"/>
          <w:numId w:val="1"/>
        </w:numPr>
        <w:spacing w:before="120"/>
        <w:ind w:left="527" w:hanging="527"/>
        <w:jc w:val="both"/>
        <w:rPr>
          <w:lang w:val="lv-LV"/>
        </w:rPr>
      </w:pPr>
      <w:r w:rsidRPr="000101C2">
        <w:rPr>
          <w:lang w:val="lv-LV"/>
        </w:rPr>
        <w:lastRenderedPageBreak/>
        <w:t xml:space="preserve">Pretendenti ar izsoles Nolikumu var iepazīties Slimnīcas mājaslapā </w:t>
      </w:r>
      <w:hyperlink r:id="rId9" w:history="1">
        <w:r w:rsidRPr="000101C2">
          <w:rPr>
            <w:rStyle w:val="Hipersaite"/>
            <w:lang w:val="lv-LV"/>
          </w:rPr>
          <w:t>www.bauskasslimnica.lv</w:t>
        </w:r>
      </w:hyperlink>
      <w:r w:rsidRPr="000101C2">
        <w:rPr>
          <w:lang w:val="lv-LV"/>
        </w:rPr>
        <w:t>.</w:t>
      </w:r>
    </w:p>
    <w:p w14:paraId="4F511924" w14:textId="4C6C73D4" w:rsidR="00794FDA" w:rsidRPr="000101C2" w:rsidRDefault="00794FDA" w:rsidP="00794FDA">
      <w:pPr>
        <w:numPr>
          <w:ilvl w:val="1"/>
          <w:numId w:val="1"/>
        </w:numPr>
        <w:spacing w:before="120"/>
        <w:ind w:left="527" w:hanging="527"/>
        <w:jc w:val="both"/>
        <w:rPr>
          <w:lang w:val="lv-LV"/>
        </w:rPr>
      </w:pPr>
      <w:r w:rsidRPr="000101C2">
        <w:rPr>
          <w:lang w:val="lv-LV"/>
        </w:rPr>
        <w:t>Ziņas par reģistrētajiem izsoles dalībniekiem un to skaitu neizpauž līdz izsoles sākumam.</w:t>
      </w:r>
    </w:p>
    <w:p w14:paraId="753E6320" w14:textId="77A461A8" w:rsidR="002214A3" w:rsidRPr="000101C2" w:rsidRDefault="00BC7A5D" w:rsidP="002214A3">
      <w:pPr>
        <w:pStyle w:val="Pamatteksts2"/>
        <w:numPr>
          <w:ilvl w:val="0"/>
          <w:numId w:val="1"/>
        </w:numPr>
        <w:spacing w:before="120"/>
        <w:ind w:left="709" w:hanging="709"/>
        <w:jc w:val="both"/>
      </w:pPr>
      <w:r w:rsidRPr="000101C2">
        <w:rPr>
          <w:b/>
        </w:rPr>
        <w:t xml:space="preserve">Izsoles </w:t>
      </w:r>
      <w:r w:rsidR="00005EA0" w:rsidRPr="000101C2">
        <w:rPr>
          <w:b/>
        </w:rPr>
        <w:t>dalībnieki</w:t>
      </w:r>
      <w:r w:rsidR="002214A3" w:rsidRPr="000101C2">
        <w:rPr>
          <w:b/>
        </w:rPr>
        <w:t>, iesniedzamie dokumenti un to izskatīšana:</w:t>
      </w:r>
    </w:p>
    <w:p w14:paraId="756DB5C9" w14:textId="77777777" w:rsidR="00005EA0" w:rsidRPr="000101C2" w:rsidRDefault="00005EA0" w:rsidP="002214A3">
      <w:pPr>
        <w:numPr>
          <w:ilvl w:val="1"/>
          <w:numId w:val="1"/>
        </w:numPr>
        <w:spacing w:before="120"/>
        <w:jc w:val="both"/>
        <w:rPr>
          <w:lang w:val="lv-LV"/>
        </w:rPr>
      </w:pPr>
      <w:r w:rsidRPr="000101C2">
        <w:rPr>
          <w:rFonts w:eastAsia="Calibri"/>
          <w:lang w:val="lv-LV"/>
        </w:rPr>
        <w:t xml:space="preserve">Par izsoles dalībnieku var būt tiesībspējīga un rīcībspējīga fiziska vai juridiska persona, kura saskaņā ar Latvijas Republikas spēkā esošajiem normatīvajiem aktiem var iegūt īpašumā </w:t>
      </w:r>
      <w:bookmarkStart w:id="6" w:name="_Hlk185329836"/>
      <w:r w:rsidRPr="000101C2">
        <w:rPr>
          <w:rFonts w:eastAsia="Calibri"/>
          <w:lang w:val="lv-LV"/>
        </w:rPr>
        <w:t xml:space="preserve">kustamu mantu </w:t>
      </w:r>
      <w:bookmarkEnd w:id="6"/>
      <w:r w:rsidRPr="000101C2">
        <w:rPr>
          <w:rFonts w:eastAsia="Calibri"/>
          <w:lang w:val="lv-LV"/>
        </w:rPr>
        <w:t>un ir izpildījusi Nolikumā noteiktos priekšnoteikumus.</w:t>
      </w:r>
    </w:p>
    <w:p w14:paraId="0CE3E745" w14:textId="77777777" w:rsidR="00005EA0" w:rsidRPr="000101C2" w:rsidRDefault="00005EA0" w:rsidP="002214A3">
      <w:pPr>
        <w:numPr>
          <w:ilvl w:val="1"/>
          <w:numId w:val="1"/>
        </w:numPr>
        <w:spacing w:before="120"/>
        <w:jc w:val="both"/>
        <w:rPr>
          <w:lang w:val="lv-LV"/>
        </w:rPr>
      </w:pPr>
      <w:r w:rsidRPr="000101C2">
        <w:rPr>
          <w:rFonts w:eastAsia="Calibri"/>
          <w:lang w:val="lv-LV"/>
        </w:rPr>
        <w:t xml:space="preserve">Izsoles dalībnieku reģistrācija tiek uzsākta nākamajā dienā pēc izsoles sludinājuma publicēšanas Slimnīcas mājaslapā </w:t>
      </w:r>
      <w:hyperlink r:id="rId10" w:history="1">
        <w:r w:rsidRPr="000101C2">
          <w:rPr>
            <w:rStyle w:val="Hipersaite"/>
            <w:rFonts w:eastAsia="Calibri"/>
            <w:lang w:val="lv-LV"/>
          </w:rPr>
          <w:t>www.bauskasslimnica.lv</w:t>
        </w:r>
      </w:hyperlink>
      <w:r w:rsidRPr="000101C2">
        <w:rPr>
          <w:rFonts w:eastAsia="Calibri"/>
          <w:lang w:val="lv-LV"/>
        </w:rPr>
        <w:t>.</w:t>
      </w:r>
    </w:p>
    <w:p w14:paraId="1E2BF04D" w14:textId="6F3B96A5" w:rsidR="00005EA0" w:rsidRPr="000101C2" w:rsidRDefault="00005EA0" w:rsidP="002214A3">
      <w:pPr>
        <w:numPr>
          <w:ilvl w:val="1"/>
          <w:numId w:val="1"/>
        </w:numPr>
        <w:spacing w:before="120"/>
        <w:jc w:val="both"/>
        <w:rPr>
          <w:lang w:val="lv-LV"/>
        </w:rPr>
      </w:pPr>
      <w:r w:rsidRPr="000101C2">
        <w:rPr>
          <w:lang w:val="lv-LV"/>
        </w:rPr>
        <w:t xml:space="preserve">Pretendents pieteikumu dalībai izsolē iesniedz pa pastu, nosūtot uz e-pastu </w:t>
      </w:r>
      <w:hyperlink r:id="rId11" w:history="1">
        <w:r w:rsidRPr="000101C2">
          <w:rPr>
            <w:rStyle w:val="Hipersaite"/>
            <w:lang w:val="lv-LV"/>
          </w:rPr>
          <w:t>info@bauskasslimnica.lv</w:t>
        </w:r>
      </w:hyperlink>
      <w:r w:rsidRPr="000101C2">
        <w:rPr>
          <w:lang w:val="lv-LV"/>
        </w:rPr>
        <w:t xml:space="preserve"> vai personīgi darba dienās no plkst. 9.30 līdz plkst. 15.30, </w:t>
      </w:r>
      <w:r w:rsidR="002207FA" w:rsidRPr="002207FA">
        <w:rPr>
          <w:lang w:val="lv-LV"/>
        </w:rPr>
        <w:t>SIA „Bauskas slimnīca” Dārza ielā 12A, Bauskā</w:t>
      </w:r>
      <w:r w:rsidRPr="000101C2">
        <w:rPr>
          <w:lang w:val="lv-LV"/>
        </w:rPr>
        <w:t xml:space="preserve"> līdz</w:t>
      </w:r>
      <w:r w:rsidRPr="000101C2">
        <w:rPr>
          <w:b/>
          <w:bCs/>
          <w:lang w:val="lv-LV"/>
        </w:rPr>
        <w:t xml:space="preserve"> 2025. gada </w:t>
      </w:r>
      <w:r w:rsidR="002207FA">
        <w:rPr>
          <w:b/>
          <w:bCs/>
          <w:lang w:val="lv-LV"/>
        </w:rPr>
        <w:t>1.decembra</w:t>
      </w:r>
      <w:r w:rsidRPr="000101C2">
        <w:rPr>
          <w:b/>
          <w:bCs/>
          <w:lang w:val="lv-LV"/>
        </w:rPr>
        <w:t xml:space="preserve"> plkst. 1</w:t>
      </w:r>
      <w:r w:rsidR="002207FA">
        <w:rPr>
          <w:b/>
          <w:bCs/>
          <w:lang w:val="lv-LV"/>
        </w:rPr>
        <w:t>2</w:t>
      </w:r>
      <w:r w:rsidRPr="000101C2">
        <w:rPr>
          <w:b/>
          <w:bCs/>
          <w:lang w:val="lv-LV"/>
        </w:rPr>
        <w:t>.00</w:t>
      </w:r>
      <w:r w:rsidRPr="000101C2">
        <w:rPr>
          <w:lang w:val="lv-LV"/>
        </w:rPr>
        <w:t xml:space="preserve"> (pieteikumam jābūt saņemtam Slimnīcā) šādus dokumentus:</w:t>
      </w:r>
    </w:p>
    <w:p w14:paraId="16AE7039" w14:textId="77777777" w:rsidR="00005EA0" w:rsidRPr="000101C2" w:rsidRDefault="00005EA0" w:rsidP="002207FA">
      <w:pPr>
        <w:numPr>
          <w:ilvl w:val="2"/>
          <w:numId w:val="1"/>
        </w:numPr>
        <w:tabs>
          <w:tab w:val="clear" w:pos="720"/>
        </w:tabs>
        <w:spacing w:before="120"/>
        <w:ind w:left="1276"/>
        <w:jc w:val="both"/>
        <w:rPr>
          <w:lang w:val="lv-LV"/>
        </w:rPr>
      </w:pPr>
      <w:r w:rsidRPr="000101C2">
        <w:rPr>
          <w:lang w:val="lv-LV"/>
        </w:rPr>
        <w:t>Pieteikumu (</w:t>
      </w:r>
      <w:bookmarkStart w:id="7" w:name="_Hlk210723195"/>
      <w:r w:rsidRPr="000101C2">
        <w:rPr>
          <w:lang w:val="lv-LV"/>
        </w:rPr>
        <w:t>Nolikuma pielikums Nr. 1</w:t>
      </w:r>
      <w:bookmarkEnd w:id="7"/>
      <w:r w:rsidRPr="000101C2">
        <w:rPr>
          <w:lang w:val="lv-LV"/>
        </w:rPr>
        <w:t>), kurā pretendents:</w:t>
      </w:r>
    </w:p>
    <w:p w14:paraId="3D1401AA" w14:textId="77777777" w:rsidR="00005EA0" w:rsidRPr="000101C2" w:rsidRDefault="00005EA0" w:rsidP="002207FA">
      <w:pPr>
        <w:numPr>
          <w:ilvl w:val="3"/>
          <w:numId w:val="1"/>
        </w:numPr>
        <w:tabs>
          <w:tab w:val="clear" w:pos="720"/>
        </w:tabs>
        <w:spacing w:before="120"/>
        <w:ind w:left="1985"/>
        <w:jc w:val="both"/>
        <w:rPr>
          <w:lang w:val="lv-LV"/>
        </w:rPr>
      </w:pPr>
      <w:r w:rsidRPr="000101C2">
        <w:rPr>
          <w:lang w:val="lv-LV"/>
        </w:rPr>
        <w:t xml:space="preserve">izsaka vēlmi iegādāties </w:t>
      </w:r>
      <w:bookmarkStart w:id="8" w:name="_Hlk185329874"/>
      <w:r w:rsidRPr="000101C2">
        <w:rPr>
          <w:lang w:val="lv-LV"/>
        </w:rPr>
        <w:t xml:space="preserve">Kustamo mantu </w:t>
      </w:r>
      <w:bookmarkEnd w:id="8"/>
      <w:r w:rsidRPr="000101C2">
        <w:rPr>
          <w:lang w:val="lv-LV"/>
        </w:rPr>
        <w:t>savā īpašumā saskaņā ar šo Nolikumu, norādot summu, par kādu pretendents vēlas iegādāties Kustamo mantu;</w:t>
      </w:r>
    </w:p>
    <w:p w14:paraId="4390B11F" w14:textId="77777777" w:rsidR="00005EA0" w:rsidRPr="000101C2" w:rsidRDefault="00005EA0" w:rsidP="002207FA">
      <w:pPr>
        <w:numPr>
          <w:ilvl w:val="3"/>
          <w:numId w:val="1"/>
        </w:numPr>
        <w:tabs>
          <w:tab w:val="clear" w:pos="720"/>
        </w:tabs>
        <w:spacing w:before="120"/>
        <w:ind w:left="1985"/>
        <w:jc w:val="both"/>
        <w:rPr>
          <w:lang w:val="lv-LV"/>
        </w:rPr>
      </w:pPr>
      <w:bookmarkStart w:id="9" w:name="_Hlk96092743"/>
      <w:r w:rsidRPr="000101C2">
        <w:rPr>
          <w:lang w:val="lv-LV"/>
        </w:rPr>
        <w:t>apstiprina, ka Kustamās mantas tehniskais stāvoklis pretendentam ir zināms, un tas apņemas neizvirzīt pretenzijas par iespējamiem slēptiem defektiem;</w:t>
      </w:r>
      <w:bookmarkEnd w:id="9"/>
    </w:p>
    <w:p w14:paraId="20E7CE5A" w14:textId="77777777" w:rsidR="00005EA0" w:rsidRPr="000101C2" w:rsidRDefault="00005EA0" w:rsidP="002207FA">
      <w:pPr>
        <w:numPr>
          <w:ilvl w:val="3"/>
          <w:numId w:val="1"/>
        </w:numPr>
        <w:tabs>
          <w:tab w:val="clear" w:pos="720"/>
        </w:tabs>
        <w:spacing w:before="120"/>
        <w:ind w:left="1985"/>
        <w:jc w:val="both"/>
        <w:rPr>
          <w:lang w:val="lv-LV"/>
        </w:rPr>
      </w:pPr>
      <w:r w:rsidRPr="000101C2">
        <w:rPr>
          <w:lang w:val="lv-LV"/>
        </w:rPr>
        <w:t>apstiprina, ka ir iepazinies, piekrīt un apņemas ievērot izsoles Nolikumu;</w:t>
      </w:r>
    </w:p>
    <w:p w14:paraId="77E40F3C" w14:textId="77777777" w:rsidR="00005EA0" w:rsidRPr="000101C2" w:rsidRDefault="00005EA0" w:rsidP="002207FA">
      <w:pPr>
        <w:numPr>
          <w:ilvl w:val="3"/>
          <w:numId w:val="1"/>
        </w:numPr>
        <w:tabs>
          <w:tab w:val="clear" w:pos="720"/>
        </w:tabs>
        <w:spacing w:before="120"/>
        <w:ind w:left="1985"/>
        <w:jc w:val="both"/>
        <w:rPr>
          <w:lang w:val="lv-LV"/>
        </w:rPr>
      </w:pPr>
      <w:r w:rsidRPr="000101C2">
        <w:rPr>
          <w:lang w:val="lv-LV"/>
        </w:rPr>
        <w:t>apliecina, ka ir informēts, apzinās un piekrīt, ka personas dati tiek apstrādāti tādā apjomā un kārtībā, kāds nepieciešams izsoles norisei un tās rezultātu īstenošanai.</w:t>
      </w:r>
    </w:p>
    <w:p w14:paraId="03296803" w14:textId="77777777" w:rsidR="00005EA0" w:rsidRPr="000101C2" w:rsidRDefault="00005EA0" w:rsidP="002207FA">
      <w:pPr>
        <w:numPr>
          <w:ilvl w:val="2"/>
          <w:numId w:val="1"/>
        </w:numPr>
        <w:tabs>
          <w:tab w:val="clear" w:pos="720"/>
        </w:tabs>
        <w:spacing w:before="120"/>
        <w:ind w:left="1276"/>
        <w:jc w:val="both"/>
        <w:rPr>
          <w:lang w:val="lv-LV"/>
        </w:rPr>
      </w:pPr>
      <w:r w:rsidRPr="000101C2">
        <w:rPr>
          <w:lang w:val="lv-LV"/>
        </w:rPr>
        <w:t>Pilnvaru, ja dalībnieku izsolē pārstāv pilnvarnieks (fiziskai personai – notariāli apliecināta pilnvara), kurā norādītas pilnvarnieka tiesības pārstāvēt izsoles dalībnieku un piedalīties izsolē.</w:t>
      </w:r>
    </w:p>
    <w:p w14:paraId="6687EE44" w14:textId="77777777" w:rsidR="00005EA0" w:rsidRPr="000101C2" w:rsidRDefault="00005EA0" w:rsidP="002207FA">
      <w:pPr>
        <w:numPr>
          <w:ilvl w:val="2"/>
          <w:numId w:val="1"/>
        </w:numPr>
        <w:tabs>
          <w:tab w:val="clear" w:pos="720"/>
        </w:tabs>
        <w:spacing w:before="120"/>
        <w:ind w:left="1276"/>
        <w:jc w:val="both"/>
        <w:rPr>
          <w:lang w:val="lv-LV"/>
        </w:rPr>
      </w:pPr>
      <w:r w:rsidRPr="000101C2">
        <w:rPr>
          <w:lang w:val="lv-LV"/>
        </w:rPr>
        <w:t>Fiziskai personai papildus ir jāiesniedz personu apliecinoša dokumenta gaismas kopija, uzrādot oriģinālu.</w:t>
      </w:r>
    </w:p>
    <w:p w14:paraId="07CC82DF" w14:textId="77777777" w:rsidR="00005EA0" w:rsidRPr="000101C2" w:rsidRDefault="00005EA0" w:rsidP="002207FA">
      <w:pPr>
        <w:numPr>
          <w:ilvl w:val="2"/>
          <w:numId w:val="1"/>
        </w:numPr>
        <w:tabs>
          <w:tab w:val="clear" w:pos="720"/>
        </w:tabs>
        <w:spacing w:before="120"/>
        <w:ind w:left="1276"/>
        <w:jc w:val="both"/>
        <w:rPr>
          <w:lang w:val="lv-LV"/>
        </w:rPr>
      </w:pPr>
      <w:r w:rsidRPr="000101C2">
        <w:rPr>
          <w:lang w:val="lv-LV"/>
        </w:rPr>
        <w:t>Ārvalstī reģistrētam pretendentam papildus ir jāiesniedz reģistrācijas apliecības, statūtu un Uzņēmumu reģistra izziņas par pārvaldes institūciju pilnvaru apjomu apliecinātas kopijas.</w:t>
      </w:r>
    </w:p>
    <w:p w14:paraId="4BC55929" w14:textId="77777777" w:rsidR="00005EA0" w:rsidRPr="000101C2" w:rsidRDefault="00005EA0" w:rsidP="002207FA">
      <w:pPr>
        <w:numPr>
          <w:ilvl w:val="2"/>
          <w:numId w:val="1"/>
        </w:numPr>
        <w:tabs>
          <w:tab w:val="clear" w:pos="720"/>
        </w:tabs>
        <w:spacing w:before="120"/>
        <w:ind w:left="1276"/>
        <w:jc w:val="both"/>
        <w:rPr>
          <w:lang w:val="lv-LV"/>
        </w:rPr>
      </w:pPr>
      <w:r w:rsidRPr="000101C2">
        <w:rPr>
          <w:lang w:val="lv-LV"/>
        </w:rPr>
        <w:t>Nodrošinājuma naudas samaksu apliecinošo dokumentu.</w:t>
      </w:r>
    </w:p>
    <w:p w14:paraId="6CFA63EA" w14:textId="77777777" w:rsidR="00005EA0" w:rsidRPr="000101C2" w:rsidRDefault="00005EA0" w:rsidP="00005EA0">
      <w:pPr>
        <w:numPr>
          <w:ilvl w:val="1"/>
          <w:numId w:val="1"/>
        </w:numPr>
        <w:tabs>
          <w:tab w:val="clear" w:pos="525"/>
          <w:tab w:val="num" w:pos="540"/>
        </w:tabs>
        <w:spacing w:before="120"/>
        <w:ind w:left="540" w:right="43" w:hanging="540"/>
        <w:jc w:val="both"/>
        <w:rPr>
          <w:lang w:val="lv-LV"/>
        </w:rPr>
      </w:pPr>
      <w:r w:rsidRPr="000101C2">
        <w:rPr>
          <w:lang w:val="lv-LV"/>
        </w:rPr>
        <w:t>Visi dokumenti jāiesniedz latviešu valodā. Ja dokuments ir citā valodā, jāiesniedz minētā dokumenta apliecināts tulkojums. Ārvalstīs izsniegtos dokumentus pieņem, ja tie noformēti atbilstoši Latvijai saistošo starptautisko dokumentu prasībām.</w:t>
      </w:r>
    </w:p>
    <w:p w14:paraId="5CD80908" w14:textId="1A5C4B07" w:rsidR="00005EA0" w:rsidRPr="000101C2" w:rsidRDefault="00005EA0" w:rsidP="00005EA0">
      <w:pPr>
        <w:numPr>
          <w:ilvl w:val="1"/>
          <w:numId w:val="1"/>
        </w:numPr>
        <w:spacing w:before="120"/>
        <w:ind w:right="43"/>
        <w:jc w:val="both"/>
        <w:rPr>
          <w:lang w:val="lv-LV"/>
        </w:rPr>
      </w:pPr>
      <w:r w:rsidRPr="000101C2">
        <w:rPr>
          <w:lang w:val="lv-LV"/>
        </w:rPr>
        <w:t xml:space="preserve">Ja piedāvājums tiek iesniegts ar pasta starpniecību vai personiski, Nolikuma 4.3. punktā norādīto informāciju pretendents ievieto aizlīmētā aploksnē </w:t>
      </w:r>
      <w:bookmarkStart w:id="10" w:name="_Hlk210215257"/>
      <w:r w:rsidRPr="000101C2">
        <w:rPr>
          <w:lang w:val="lv-LV"/>
        </w:rPr>
        <w:t>ar norādi: “</w:t>
      </w:r>
      <w:bookmarkStart w:id="11" w:name="_Hlk96075882"/>
      <w:r w:rsidRPr="000101C2">
        <w:rPr>
          <w:lang w:val="lv-LV"/>
        </w:rPr>
        <w:t xml:space="preserve">Pieteikums SIA “Bauskas slimnīca” saimnieciskajā darbībā neizmantojamu transporta līdzekļu izsolei” (ID Nr. </w:t>
      </w:r>
      <w:r w:rsidR="002207FA" w:rsidRPr="00ED0A96">
        <w:rPr>
          <w:lang w:val="lv-LV"/>
        </w:rPr>
        <w:t>BS 2025/01-IZ</w:t>
      </w:r>
      <w:r w:rsidRPr="002207FA">
        <w:rPr>
          <w:lang w:val="lv-LV"/>
        </w:rPr>
        <w:t xml:space="preserve">). </w:t>
      </w:r>
      <w:bookmarkEnd w:id="10"/>
      <w:bookmarkEnd w:id="11"/>
      <w:r w:rsidRPr="002207FA">
        <w:rPr>
          <w:lang w:val="lv-LV"/>
        </w:rPr>
        <w:t xml:space="preserve">Neatvērt līdz 2025. gada </w:t>
      </w:r>
      <w:r w:rsidR="002207FA">
        <w:rPr>
          <w:b/>
          <w:bCs/>
          <w:lang w:val="lv-LV"/>
        </w:rPr>
        <w:t>1.decembra</w:t>
      </w:r>
      <w:r w:rsidR="002207FA" w:rsidRPr="000101C2">
        <w:rPr>
          <w:b/>
          <w:bCs/>
          <w:lang w:val="lv-LV"/>
        </w:rPr>
        <w:t xml:space="preserve"> plkst. 1</w:t>
      </w:r>
      <w:r w:rsidR="002207FA">
        <w:rPr>
          <w:b/>
          <w:bCs/>
          <w:lang w:val="lv-LV"/>
        </w:rPr>
        <w:t>3</w:t>
      </w:r>
      <w:r w:rsidR="002207FA" w:rsidRPr="000101C2">
        <w:rPr>
          <w:b/>
          <w:bCs/>
          <w:lang w:val="lv-LV"/>
        </w:rPr>
        <w:t>.00</w:t>
      </w:r>
      <w:r w:rsidRPr="000101C2">
        <w:rPr>
          <w:lang w:val="lv-LV"/>
        </w:rPr>
        <w:t>”, papildu norādot arī pretendenta nosaukumu/vārdu uzvārdu un rekvizītus – juridisko adresi vai kontaktadresi, tālruņa numuru.</w:t>
      </w:r>
    </w:p>
    <w:p w14:paraId="66DF7004" w14:textId="462320CD" w:rsidR="00005EA0" w:rsidRPr="000101C2" w:rsidRDefault="00005EA0" w:rsidP="00005EA0">
      <w:pPr>
        <w:numPr>
          <w:ilvl w:val="1"/>
          <w:numId w:val="1"/>
        </w:numPr>
        <w:spacing w:before="120"/>
        <w:ind w:right="43"/>
        <w:jc w:val="both"/>
        <w:rPr>
          <w:lang w:val="lv-LV"/>
        </w:rPr>
      </w:pPr>
      <w:r w:rsidRPr="000101C2">
        <w:rPr>
          <w:lang w:val="lv-LV"/>
        </w:rPr>
        <w:t xml:space="preserve">Ja piedāvājums tiek iesniegts ar e-pasta starpniecību, Nolikuma 4.3. punktā norādītā informācija tiek nosūtīta uz nolikuma 4.3. punktā norādīto e-pasta adresi ar norādi: “Pieteikums SIA “Bauskas </w:t>
      </w:r>
      <w:r w:rsidRPr="002207FA">
        <w:rPr>
          <w:lang w:val="lv-LV"/>
        </w:rPr>
        <w:t xml:space="preserve">slimnīca” saimnieciskajā darbībā neizmantojamu transporta līdzekļu izsolei” (ID Nr. </w:t>
      </w:r>
      <w:r w:rsidR="002207FA" w:rsidRPr="00ED0A96">
        <w:rPr>
          <w:lang w:val="lv-LV"/>
        </w:rPr>
        <w:t>BS 2025/01-IZ</w:t>
      </w:r>
      <w:r w:rsidRPr="002207FA">
        <w:rPr>
          <w:lang w:val="lv-LV"/>
        </w:rPr>
        <w:t xml:space="preserve">). Piedāvājumam, kurš iesniegts ar e-pasta starpniecību, jābūt ievietotam arhīvā (piem. </w:t>
      </w:r>
      <w:proofErr w:type="spellStart"/>
      <w:r w:rsidRPr="002207FA">
        <w:rPr>
          <w:lang w:val="lv-LV"/>
        </w:rPr>
        <w:t>W</w:t>
      </w:r>
      <w:r w:rsidRPr="000101C2">
        <w:rPr>
          <w:lang w:val="lv-LV"/>
        </w:rPr>
        <w:t>inRar</w:t>
      </w:r>
      <w:proofErr w:type="spellEnd"/>
      <w:r w:rsidRPr="000101C2">
        <w:rPr>
          <w:lang w:val="lv-LV"/>
        </w:rPr>
        <w:t xml:space="preserve">, 7-zip </w:t>
      </w:r>
      <w:proofErr w:type="spellStart"/>
      <w:r w:rsidRPr="000101C2">
        <w:rPr>
          <w:lang w:val="lv-LV"/>
        </w:rPr>
        <w:t>utml</w:t>
      </w:r>
      <w:proofErr w:type="spellEnd"/>
      <w:r w:rsidRPr="000101C2">
        <w:rPr>
          <w:lang w:val="lv-LV"/>
        </w:rPr>
        <w:t xml:space="preserve">. programmas), </w:t>
      </w:r>
      <w:r w:rsidRPr="000101C2">
        <w:rPr>
          <w:b/>
          <w:lang w:val="lv-LV"/>
        </w:rPr>
        <w:t>kas ir aizsargāts ar paroli</w:t>
      </w:r>
      <w:r w:rsidRPr="000101C2">
        <w:rPr>
          <w:lang w:val="lv-LV"/>
        </w:rPr>
        <w:t>. Parole nosūtāma uz nolikumā norādītās personas e-pasta adresi 5 (piecu) minūšu laikā pēc izsoles sākuma.</w:t>
      </w:r>
    </w:p>
    <w:p w14:paraId="24D929D0" w14:textId="77777777" w:rsidR="00005EA0" w:rsidRPr="000101C2" w:rsidRDefault="00005EA0" w:rsidP="00005EA0">
      <w:pPr>
        <w:numPr>
          <w:ilvl w:val="1"/>
          <w:numId w:val="1"/>
        </w:numPr>
        <w:spacing w:before="120"/>
        <w:ind w:left="567" w:right="43"/>
        <w:jc w:val="both"/>
        <w:rPr>
          <w:lang w:val="lv-LV"/>
        </w:rPr>
      </w:pPr>
      <w:r w:rsidRPr="000101C2">
        <w:rPr>
          <w:lang w:val="lv-LV"/>
        </w:rPr>
        <w:t>Visas izmaksas, kas saistītas ar pieteikuma sagatavošanu, sedz pretendents. Pretendenta iesniegtie dokumenti netiek atdoti atpakaļ.</w:t>
      </w:r>
    </w:p>
    <w:p w14:paraId="3A25DAAB" w14:textId="77777777" w:rsidR="00005EA0" w:rsidRPr="000101C2" w:rsidRDefault="00005EA0" w:rsidP="00005EA0">
      <w:pPr>
        <w:numPr>
          <w:ilvl w:val="1"/>
          <w:numId w:val="1"/>
        </w:numPr>
        <w:spacing w:before="120"/>
        <w:jc w:val="both"/>
        <w:rPr>
          <w:lang w:val="lv-LV"/>
        </w:rPr>
      </w:pPr>
      <w:r w:rsidRPr="000101C2">
        <w:rPr>
          <w:lang w:val="lv-LV"/>
        </w:rPr>
        <w:lastRenderedPageBreak/>
        <w:t>Pretendents var iesniegt tikai vienu piedāvājuma cenas variantu katrai Kustamajai mantai.</w:t>
      </w:r>
    </w:p>
    <w:p w14:paraId="59429E3F" w14:textId="77777777" w:rsidR="00005EA0" w:rsidRPr="000101C2" w:rsidRDefault="00005EA0" w:rsidP="00005EA0">
      <w:pPr>
        <w:numPr>
          <w:ilvl w:val="1"/>
          <w:numId w:val="1"/>
        </w:numPr>
        <w:spacing w:before="120"/>
        <w:jc w:val="both"/>
        <w:rPr>
          <w:lang w:val="lv-LV"/>
        </w:rPr>
      </w:pPr>
      <w:r w:rsidRPr="000101C2">
        <w:rPr>
          <w:lang w:val="lv-LV"/>
        </w:rPr>
        <w:t>Pretendenta piedāvājums tiek reģistrēts Izsoles rīkotāja apstiprinātā pretendentu reģistrā, kurā norāda šādas ziņas:</w:t>
      </w:r>
    </w:p>
    <w:p w14:paraId="6BBDC5B4" w14:textId="77777777" w:rsidR="00005EA0" w:rsidRPr="000101C2" w:rsidRDefault="00005EA0" w:rsidP="00005EA0">
      <w:pPr>
        <w:pStyle w:val="Sarakstarindkopa"/>
        <w:numPr>
          <w:ilvl w:val="2"/>
          <w:numId w:val="1"/>
        </w:numPr>
        <w:tabs>
          <w:tab w:val="clear" w:pos="720"/>
        </w:tabs>
        <w:spacing w:before="120"/>
        <w:ind w:left="1276" w:right="43"/>
        <w:jc w:val="both"/>
        <w:rPr>
          <w:sz w:val="24"/>
          <w:szCs w:val="24"/>
        </w:rPr>
      </w:pPr>
      <w:r w:rsidRPr="000101C2">
        <w:rPr>
          <w:sz w:val="24"/>
          <w:szCs w:val="24"/>
        </w:rPr>
        <w:t>pretendenta pilnu nosaukumu, pretendenta juridisko adresi un/vai kontaktadresi, pilnvarotās personas vai pārstāvja vārdu, uzvārdu, tālruņa numuru;</w:t>
      </w:r>
    </w:p>
    <w:p w14:paraId="6A567D07" w14:textId="77777777" w:rsidR="00005EA0" w:rsidRPr="000101C2" w:rsidRDefault="00005EA0" w:rsidP="00005EA0">
      <w:pPr>
        <w:numPr>
          <w:ilvl w:val="2"/>
          <w:numId w:val="1"/>
        </w:numPr>
        <w:spacing w:before="120"/>
        <w:ind w:left="1276"/>
        <w:jc w:val="both"/>
        <w:rPr>
          <w:lang w:val="lv-LV"/>
        </w:rPr>
      </w:pPr>
      <w:r w:rsidRPr="000101C2">
        <w:rPr>
          <w:lang w:val="lv-LV"/>
        </w:rPr>
        <w:t>pretendenta piedāvājuma iesniegšanas laiku un veidu.</w:t>
      </w:r>
    </w:p>
    <w:p w14:paraId="13077274" w14:textId="4D2CD12E" w:rsidR="000101C2" w:rsidRPr="000101C2" w:rsidRDefault="000101C2" w:rsidP="000101C2">
      <w:pPr>
        <w:pStyle w:val="Sarakstarindkopa"/>
        <w:numPr>
          <w:ilvl w:val="1"/>
          <w:numId w:val="1"/>
        </w:numPr>
        <w:spacing w:before="120"/>
        <w:ind w:left="527" w:right="45" w:hanging="527"/>
        <w:jc w:val="both"/>
        <w:rPr>
          <w:sz w:val="24"/>
          <w:szCs w:val="24"/>
        </w:rPr>
      </w:pPr>
      <w:r w:rsidRPr="000101C2">
        <w:rPr>
          <w:sz w:val="24"/>
          <w:szCs w:val="24"/>
        </w:rPr>
        <w:t xml:space="preserve">Pretendenta piedāvājumu, tostarp pasta un e-pasta sūtījumu, pieņemšana tiek pārtraukta 1 (vienu) stundu pirms rakstiskās izsoles sākuma, t.i. </w:t>
      </w:r>
      <w:r w:rsidR="002207FA" w:rsidRPr="00ED0A96">
        <w:rPr>
          <w:b/>
          <w:bCs/>
          <w:sz w:val="24"/>
          <w:szCs w:val="24"/>
        </w:rPr>
        <w:t>1.decembra plkst. </w:t>
      </w:r>
      <w:r w:rsidR="002207FA" w:rsidRPr="002207FA">
        <w:rPr>
          <w:b/>
          <w:bCs/>
          <w:sz w:val="24"/>
          <w:szCs w:val="24"/>
          <w:lang w:val="en-GB"/>
        </w:rPr>
        <w:t>1</w:t>
      </w:r>
      <w:r w:rsidR="002207FA">
        <w:rPr>
          <w:b/>
          <w:bCs/>
          <w:sz w:val="24"/>
          <w:szCs w:val="24"/>
          <w:lang w:val="en-GB"/>
        </w:rPr>
        <w:t>2</w:t>
      </w:r>
      <w:r w:rsidR="002207FA" w:rsidRPr="002207FA">
        <w:rPr>
          <w:b/>
          <w:bCs/>
          <w:sz w:val="24"/>
          <w:szCs w:val="24"/>
          <w:lang w:val="en-GB"/>
        </w:rPr>
        <w:t>.00</w:t>
      </w:r>
      <w:r w:rsidRPr="000101C2">
        <w:rPr>
          <w:sz w:val="24"/>
          <w:szCs w:val="24"/>
        </w:rPr>
        <w:t xml:space="preserve">. </w:t>
      </w:r>
    </w:p>
    <w:p w14:paraId="1FBE77C0" w14:textId="77777777" w:rsidR="000101C2" w:rsidRPr="000101C2" w:rsidRDefault="000101C2" w:rsidP="000101C2">
      <w:pPr>
        <w:pStyle w:val="Sarakstarindkopa"/>
        <w:numPr>
          <w:ilvl w:val="1"/>
          <w:numId w:val="1"/>
        </w:numPr>
        <w:spacing w:before="120"/>
        <w:ind w:left="527" w:right="45" w:hanging="527"/>
        <w:jc w:val="both"/>
        <w:rPr>
          <w:sz w:val="24"/>
          <w:szCs w:val="24"/>
        </w:rPr>
      </w:pPr>
      <w:r w:rsidRPr="000101C2">
        <w:rPr>
          <w:sz w:val="24"/>
          <w:szCs w:val="24"/>
        </w:rPr>
        <w:t>Ziņas par reģistrētajiem izsoles dalībniekiem un to skaitu neizpauž līdz izsoles sākumam.</w:t>
      </w:r>
    </w:p>
    <w:p w14:paraId="6904CFA6" w14:textId="77777777" w:rsidR="000101C2" w:rsidRPr="000101C2" w:rsidRDefault="000101C2" w:rsidP="000101C2">
      <w:pPr>
        <w:numPr>
          <w:ilvl w:val="1"/>
          <w:numId w:val="1"/>
        </w:numPr>
        <w:spacing w:before="120"/>
        <w:jc w:val="both"/>
        <w:rPr>
          <w:lang w:val="lv-LV"/>
        </w:rPr>
      </w:pPr>
      <w:r w:rsidRPr="000101C2">
        <w:rPr>
          <w:lang w:val="lv-LV"/>
        </w:rPr>
        <w:t>Slimnīca darbojas kā personas datu pārzinis personas datu apstrādē, kas nepieciešams izsoles procesa un izsoles rezultātu īstenošanai.</w:t>
      </w:r>
    </w:p>
    <w:p w14:paraId="789EF768" w14:textId="6177BCB7" w:rsidR="002214A3" w:rsidRPr="000101C2" w:rsidRDefault="002214A3" w:rsidP="002207FA">
      <w:pPr>
        <w:spacing w:before="120"/>
        <w:ind w:left="525"/>
        <w:jc w:val="both"/>
        <w:rPr>
          <w:lang w:val="lv-LV"/>
        </w:rPr>
      </w:pPr>
    </w:p>
    <w:p w14:paraId="436319A4" w14:textId="75710909" w:rsidR="002214A3" w:rsidRPr="000101C2" w:rsidRDefault="000101C2" w:rsidP="00F308CF">
      <w:pPr>
        <w:numPr>
          <w:ilvl w:val="0"/>
          <w:numId w:val="1"/>
        </w:numPr>
        <w:spacing w:before="120"/>
        <w:jc w:val="both"/>
        <w:rPr>
          <w:b/>
          <w:lang w:val="lv-LV"/>
        </w:rPr>
      </w:pPr>
      <w:r w:rsidRPr="000101C2">
        <w:rPr>
          <w:b/>
          <w:lang w:val="lv-LV"/>
        </w:rPr>
        <w:t>Izsoles datums un pretendentu piedāvājumu atvēršana</w:t>
      </w:r>
      <w:r w:rsidR="002214A3" w:rsidRPr="000101C2">
        <w:rPr>
          <w:b/>
          <w:lang w:val="lv-LV"/>
        </w:rPr>
        <w:t>:</w:t>
      </w:r>
    </w:p>
    <w:p w14:paraId="4BDB777A" w14:textId="77777777" w:rsidR="000101C2" w:rsidRPr="002D65CE" w:rsidRDefault="000101C2" w:rsidP="002214A3">
      <w:pPr>
        <w:numPr>
          <w:ilvl w:val="1"/>
          <w:numId w:val="1"/>
        </w:numPr>
        <w:spacing w:before="120"/>
        <w:ind w:left="567" w:hanging="567"/>
        <w:jc w:val="both"/>
        <w:rPr>
          <w:lang w:val="lv-LV"/>
        </w:rPr>
      </w:pPr>
      <w:r w:rsidRPr="000101C2">
        <w:rPr>
          <w:lang w:val="lv-LV"/>
        </w:rPr>
        <w:t xml:space="preserve">Izsoles sākums noteikts </w:t>
      </w:r>
      <w:r w:rsidRPr="000101C2">
        <w:rPr>
          <w:b/>
          <w:bCs/>
          <w:lang w:val="lv-LV"/>
        </w:rPr>
        <w:t>2025.gada 1.decembrī plkst. 13:00</w:t>
      </w:r>
      <w:r w:rsidRPr="000101C2">
        <w:rPr>
          <w:lang w:val="lv-LV"/>
        </w:rPr>
        <w:t xml:space="preserve"> SIA „Bauskas slimnīca” administrācijas sanāksmju zālē  Dārza ielā 12A, Bauskā. Piedāvājumu atvēršana ir atklāta.</w:t>
      </w:r>
    </w:p>
    <w:p w14:paraId="3D83676D" w14:textId="77777777" w:rsidR="000101C2" w:rsidRPr="000101C2" w:rsidRDefault="000101C2" w:rsidP="000101C2">
      <w:pPr>
        <w:pStyle w:val="Sarakstarindkopa"/>
        <w:numPr>
          <w:ilvl w:val="1"/>
          <w:numId w:val="1"/>
        </w:numPr>
        <w:spacing w:before="120"/>
        <w:ind w:right="45"/>
        <w:jc w:val="both"/>
        <w:rPr>
          <w:sz w:val="24"/>
          <w:szCs w:val="24"/>
        </w:rPr>
      </w:pPr>
      <w:r w:rsidRPr="000101C2">
        <w:rPr>
          <w:sz w:val="24"/>
          <w:szCs w:val="24"/>
        </w:rPr>
        <w:t>Izsoles komisija ieradušos izsoles dalībnieku klātbūtnē atver iesniegtos piedāvājumus to iesniegšanas secībā, nosauc pretendentu, iesniegšanas datumu un nosolīto cenu.</w:t>
      </w:r>
    </w:p>
    <w:p w14:paraId="75238DD9" w14:textId="77777777" w:rsidR="000101C2" w:rsidRPr="000101C2" w:rsidRDefault="000101C2" w:rsidP="000101C2">
      <w:pPr>
        <w:pStyle w:val="Sarakstarindkopa"/>
        <w:numPr>
          <w:ilvl w:val="1"/>
          <w:numId w:val="1"/>
        </w:numPr>
        <w:spacing w:before="120"/>
        <w:ind w:right="45"/>
        <w:jc w:val="both"/>
        <w:rPr>
          <w:sz w:val="24"/>
          <w:szCs w:val="24"/>
        </w:rPr>
      </w:pPr>
      <w:r w:rsidRPr="000101C2">
        <w:rPr>
          <w:sz w:val="24"/>
          <w:szCs w:val="24"/>
        </w:rPr>
        <w:t>Izsoles komisija piedāvājumu atvēršanas norisi, pretendentu atlases un piedāvājumu vērtēšanas norisi, kā arī pieņemtos lēmumus, protokolē.</w:t>
      </w:r>
    </w:p>
    <w:p w14:paraId="7005A215" w14:textId="77777777" w:rsidR="000101C2" w:rsidRPr="000101C2" w:rsidRDefault="000101C2" w:rsidP="000101C2">
      <w:pPr>
        <w:pStyle w:val="Sarakstarindkopa"/>
        <w:numPr>
          <w:ilvl w:val="1"/>
          <w:numId w:val="1"/>
        </w:numPr>
        <w:spacing w:before="120"/>
        <w:ind w:right="45"/>
        <w:jc w:val="both"/>
        <w:rPr>
          <w:sz w:val="24"/>
          <w:szCs w:val="24"/>
        </w:rPr>
      </w:pPr>
      <w:r w:rsidRPr="000101C2">
        <w:rPr>
          <w:sz w:val="24"/>
          <w:szCs w:val="24"/>
        </w:rPr>
        <w:t>Izsoles komisija izskata pretendenta piedāvājuma atbilstību izsoles Nolikuma prasībām. Ja izsoles komisija konstatē, ka pretendents ir nokavējis 4.3. punktā norādīto iesniegšanas termiņu, nav iesniedzis visas pieprasītās ziņas vai arī sniedzis nepatiesas ziņas, tas zaudē tiesības piedalīties izsolē.</w:t>
      </w:r>
    </w:p>
    <w:p w14:paraId="23280155" w14:textId="77777777" w:rsidR="000101C2" w:rsidRPr="000101C2" w:rsidRDefault="000101C2" w:rsidP="000101C2">
      <w:pPr>
        <w:pStyle w:val="Sarakstarindkopa"/>
        <w:numPr>
          <w:ilvl w:val="1"/>
          <w:numId w:val="1"/>
        </w:numPr>
        <w:spacing w:before="120"/>
        <w:ind w:left="527" w:right="45" w:hanging="527"/>
        <w:jc w:val="both"/>
        <w:rPr>
          <w:sz w:val="24"/>
          <w:szCs w:val="24"/>
        </w:rPr>
      </w:pPr>
      <w:r w:rsidRPr="000101C2">
        <w:rPr>
          <w:sz w:val="24"/>
          <w:szCs w:val="24"/>
        </w:rPr>
        <w:t>Pēc piedāvājumu atvēršanas izsoles komisija no iesniegtajiem piedāvājumiem sastāda piedāvāto cenu sarakstu, atraida nederīgos piedāvājumus, atzīmējot to izsoles protokolā.</w:t>
      </w:r>
    </w:p>
    <w:p w14:paraId="50C7DD8A" w14:textId="77777777" w:rsidR="000101C2" w:rsidRPr="000101C2" w:rsidRDefault="000101C2" w:rsidP="000101C2">
      <w:pPr>
        <w:pStyle w:val="Sarakstarindkopa"/>
        <w:numPr>
          <w:ilvl w:val="1"/>
          <w:numId w:val="1"/>
        </w:numPr>
        <w:spacing w:before="120"/>
        <w:ind w:left="527" w:hanging="527"/>
        <w:jc w:val="both"/>
        <w:rPr>
          <w:sz w:val="24"/>
          <w:szCs w:val="24"/>
        </w:rPr>
      </w:pPr>
      <w:r w:rsidRPr="000101C2">
        <w:rPr>
          <w:sz w:val="24"/>
          <w:szCs w:val="24"/>
        </w:rPr>
        <w:t xml:space="preserve">Ja rakstveida izsolei iesniegti divu vai vairāk pretendentu piedāvājumi ar vienādu Kustamās mantas pirkuma maksu, izsoles komisija turpina izsoli, pieņemot rakstiskus piedāvājumus, kas nevar būt zemāki par pretendenta izsolei iesniegto piedāvājumu, no tiem pretendentiem, kuri piedāvājuši vienādu augstāko pirkuma maksu un organizē piedāvājumu tūlītēju atvēršanu. Ja kāds no pretendentiem, kas piedāvājuši vienādu augstāko pirkuma maksu, nepiedalās izsolē, izsoles komisija rakstiski lūdz pretendentiem, kuri piedāvājuši vienādu augstāko maksu, iesniegt savu piedāvājumu </w:t>
      </w:r>
      <w:proofErr w:type="spellStart"/>
      <w:r w:rsidRPr="000101C2">
        <w:rPr>
          <w:sz w:val="24"/>
          <w:szCs w:val="24"/>
        </w:rPr>
        <w:t>rakstveidā</w:t>
      </w:r>
      <w:proofErr w:type="spellEnd"/>
      <w:r w:rsidRPr="000101C2">
        <w:rPr>
          <w:sz w:val="24"/>
          <w:szCs w:val="24"/>
        </w:rPr>
        <w:t>, nosakot piedāvājuma iesniegšanas un atvēršanas datumu, laiku un vietu.</w:t>
      </w:r>
    </w:p>
    <w:p w14:paraId="1E8AD1CC" w14:textId="77777777" w:rsidR="000101C2" w:rsidRPr="000101C2" w:rsidRDefault="000101C2" w:rsidP="000101C2">
      <w:pPr>
        <w:pStyle w:val="Sarakstarindkopa"/>
        <w:numPr>
          <w:ilvl w:val="1"/>
          <w:numId w:val="1"/>
        </w:numPr>
        <w:spacing w:before="120"/>
        <w:ind w:left="527" w:right="45" w:hanging="527"/>
        <w:jc w:val="both"/>
        <w:rPr>
          <w:sz w:val="24"/>
          <w:szCs w:val="24"/>
        </w:rPr>
      </w:pPr>
      <w:r w:rsidRPr="000101C2">
        <w:rPr>
          <w:sz w:val="24"/>
          <w:szCs w:val="24"/>
        </w:rPr>
        <w:t>Kustamās mantas iegādes tiesības iegūst persona, kas norādījusi visaugstāko cenu par Kustamo mantu – Nosolītājs.</w:t>
      </w:r>
    </w:p>
    <w:p w14:paraId="4E9F50B5" w14:textId="77777777" w:rsidR="000101C2" w:rsidRPr="000101C2" w:rsidRDefault="000101C2" w:rsidP="000101C2">
      <w:pPr>
        <w:numPr>
          <w:ilvl w:val="1"/>
          <w:numId w:val="1"/>
        </w:numPr>
        <w:spacing w:before="120"/>
        <w:ind w:left="567" w:hanging="567"/>
        <w:jc w:val="both"/>
        <w:rPr>
          <w:lang w:val="lv-LV"/>
        </w:rPr>
      </w:pPr>
      <w:r w:rsidRPr="000101C2">
        <w:rPr>
          <w:lang w:val="lv-LV"/>
        </w:rPr>
        <w:t>Izsoles dalībniekam, kas dalībai izsolē ir pilnvarojis trešo personu, ir saistošas pilnvarnieka darbības izsolē. Izsoles dalībnieka pilnvarnieka atsaukšana vai aizstāšana ar citu pilnvarnieku stājas spēkā brīdī, kad iesniegts attiecīgs dokuments.</w:t>
      </w:r>
    </w:p>
    <w:p w14:paraId="0148C71D" w14:textId="77777777" w:rsidR="002214A3" w:rsidRPr="000101C2" w:rsidRDefault="002214A3" w:rsidP="00F308CF">
      <w:pPr>
        <w:numPr>
          <w:ilvl w:val="0"/>
          <w:numId w:val="11"/>
        </w:numPr>
        <w:spacing w:before="120"/>
        <w:ind w:left="540" w:hanging="540"/>
        <w:jc w:val="both"/>
        <w:rPr>
          <w:b/>
          <w:lang w:val="lv-LV"/>
        </w:rPr>
      </w:pPr>
      <w:r w:rsidRPr="000101C2">
        <w:rPr>
          <w:b/>
          <w:lang w:val="lv-LV"/>
        </w:rPr>
        <w:t xml:space="preserve">Lēmums par izsoles uzvarētāju un pirkuma </w:t>
      </w:r>
      <w:r w:rsidR="000C5F3A" w:rsidRPr="000101C2">
        <w:rPr>
          <w:b/>
          <w:lang w:val="lv-LV"/>
        </w:rPr>
        <w:t>veikšanu</w:t>
      </w:r>
      <w:r w:rsidR="00F308CF" w:rsidRPr="000101C2">
        <w:rPr>
          <w:b/>
          <w:lang w:val="lv-LV"/>
        </w:rPr>
        <w:t>:</w:t>
      </w:r>
    </w:p>
    <w:p w14:paraId="600B422E" w14:textId="09B6239A" w:rsidR="002214A3" w:rsidRPr="000101C2" w:rsidRDefault="000101C2" w:rsidP="002214A3">
      <w:pPr>
        <w:numPr>
          <w:ilvl w:val="1"/>
          <w:numId w:val="11"/>
        </w:numPr>
        <w:spacing w:before="120"/>
        <w:ind w:left="567" w:hanging="567"/>
        <w:jc w:val="both"/>
        <w:rPr>
          <w:lang w:val="lv-LV"/>
        </w:rPr>
      </w:pPr>
      <w:r w:rsidRPr="000101C2">
        <w:rPr>
          <w:lang w:val="lv-LV"/>
        </w:rPr>
        <w:t>Izsoles k</w:t>
      </w:r>
      <w:r w:rsidR="002214A3" w:rsidRPr="000101C2">
        <w:rPr>
          <w:lang w:val="lv-LV"/>
        </w:rPr>
        <w:t>omisijas lēmums tiek paziņots visiem pretendentiem, kas iesnieguši savus piedāvājumus konkursam, neatkarīgi no tā, vai viņi piedalījušies pieteikumu atvēršanā, un tiek publicēts SIA „</w:t>
      </w:r>
      <w:r w:rsidR="00D60CA5" w:rsidRPr="000101C2">
        <w:rPr>
          <w:lang w:val="lv-LV"/>
        </w:rPr>
        <w:t>Bauskas</w:t>
      </w:r>
      <w:r w:rsidR="002214A3" w:rsidRPr="000101C2">
        <w:rPr>
          <w:lang w:val="lv-LV"/>
        </w:rPr>
        <w:t xml:space="preserve"> slimnīca” mājas lapā </w:t>
      </w:r>
      <w:hyperlink r:id="rId12" w:history="1">
        <w:r w:rsidR="00D60CA5" w:rsidRPr="000101C2">
          <w:rPr>
            <w:rStyle w:val="Hipersaite"/>
            <w:lang w:val="lv-LV"/>
          </w:rPr>
          <w:t>www.bauskasslimnica.lv</w:t>
        </w:r>
      </w:hyperlink>
      <w:r w:rsidR="007D173C" w:rsidRPr="000101C2">
        <w:rPr>
          <w:u w:val="single"/>
          <w:lang w:val="lv-LV"/>
        </w:rPr>
        <w:t xml:space="preserve">. </w:t>
      </w:r>
    </w:p>
    <w:p w14:paraId="2AF6C3B8" w14:textId="77777777" w:rsidR="002214A3" w:rsidRPr="000101C2" w:rsidRDefault="002214A3" w:rsidP="00D60CA5">
      <w:pPr>
        <w:numPr>
          <w:ilvl w:val="1"/>
          <w:numId w:val="11"/>
        </w:numPr>
        <w:spacing w:before="120"/>
        <w:ind w:left="567" w:hanging="643"/>
        <w:jc w:val="both"/>
        <w:rPr>
          <w:lang w:val="lv-LV"/>
        </w:rPr>
      </w:pPr>
      <w:r w:rsidRPr="000101C2">
        <w:rPr>
          <w:lang w:val="lv-LV"/>
        </w:rPr>
        <w:t>Pamatojoties uz</w:t>
      </w:r>
      <w:r w:rsidR="000C5F3A" w:rsidRPr="000101C2">
        <w:rPr>
          <w:lang w:val="lv-LV"/>
        </w:rPr>
        <w:t xml:space="preserve"> Sabiedrības valdes apstiprinātu</w:t>
      </w:r>
      <w:r w:rsidRPr="000101C2">
        <w:rPr>
          <w:lang w:val="lv-LV"/>
        </w:rPr>
        <w:t xml:space="preserve"> komisijas lēmumu, SIA „</w:t>
      </w:r>
      <w:r w:rsidR="00D60CA5" w:rsidRPr="000101C2">
        <w:rPr>
          <w:lang w:val="lv-LV"/>
        </w:rPr>
        <w:t>Bauskas</w:t>
      </w:r>
      <w:r w:rsidRPr="000101C2">
        <w:rPr>
          <w:lang w:val="lv-LV"/>
        </w:rPr>
        <w:t xml:space="preserve"> slimnīca” piedāvā izsoles uzvarētājam </w:t>
      </w:r>
      <w:r w:rsidR="000C5F3A" w:rsidRPr="000101C2">
        <w:rPr>
          <w:lang w:val="lv-LV"/>
        </w:rPr>
        <w:t>iegādāties izsolīt</w:t>
      </w:r>
      <w:r w:rsidR="00F3478D" w:rsidRPr="000101C2">
        <w:rPr>
          <w:lang w:val="lv-LV"/>
        </w:rPr>
        <w:t>o</w:t>
      </w:r>
      <w:r w:rsidR="000C5F3A" w:rsidRPr="000101C2">
        <w:rPr>
          <w:lang w:val="lv-LV"/>
        </w:rPr>
        <w:t xml:space="preserve">s </w:t>
      </w:r>
      <w:r w:rsidR="00F3478D" w:rsidRPr="000101C2">
        <w:rPr>
          <w:lang w:val="lv-LV"/>
        </w:rPr>
        <w:t>priekšmetus</w:t>
      </w:r>
      <w:r w:rsidR="000C5F3A" w:rsidRPr="000101C2">
        <w:rPr>
          <w:lang w:val="lv-LV"/>
        </w:rPr>
        <w:t>, nosūtot pilnas priekšapmaksas rēķinu.</w:t>
      </w:r>
    </w:p>
    <w:p w14:paraId="57BF2316" w14:textId="77777777" w:rsidR="00223DD4" w:rsidRPr="000101C2" w:rsidRDefault="00223DD4" w:rsidP="00D60CA5">
      <w:pPr>
        <w:numPr>
          <w:ilvl w:val="1"/>
          <w:numId w:val="11"/>
        </w:numPr>
        <w:spacing w:before="120"/>
        <w:ind w:left="567" w:hanging="567"/>
        <w:jc w:val="both"/>
        <w:rPr>
          <w:lang w:val="lv-LV"/>
        </w:rPr>
      </w:pPr>
      <w:r w:rsidRPr="000101C2">
        <w:rPr>
          <w:lang w:val="lv-LV"/>
        </w:rPr>
        <w:lastRenderedPageBreak/>
        <w:t xml:space="preserve">Ja </w:t>
      </w:r>
      <w:bookmarkStart w:id="12" w:name="_Hlk27740604"/>
      <w:r w:rsidRPr="000101C2">
        <w:rPr>
          <w:lang w:val="lv-LV"/>
        </w:rPr>
        <w:t xml:space="preserve">izsoles uzvarētājs </w:t>
      </w:r>
      <w:bookmarkEnd w:id="12"/>
      <w:r w:rsidR="00F3478D" w:rsidRPr="000101C2">
        <w:rPr>
          <w:lang w:val="lv-LV"/>
        </w:rPr>
        <w:t>5</w:t>
      </w:r>
      <w:r w:rsidRPr="000101C2">
        <w:rPr>
          <w:lang w:val="lv-LV"/>
        </w:rPr>
        <w:t xml:space="preserve"> </w:t>
      </w:r>
      <w:r w:rsidR="00F3478D" w:rsidRPr="000101C2">
        <w:rPr>
          <w:lang w:val="lv-LV"/>
        </w:rPr>
        <w:t xml:space="preserve">(piecu) </w:t>
      </w:r>
      <w:r w:rsidRPr="000101C2">
        <w:rPr>
          <w:lang w:val="lv-LV"/>
        </w:rPr>
        <w:t xml:space="preserve">darba dienu laikā pēc rēķina izrakstīšanas nav veicis apmaksu, tiek uzskatīts, ka pretendents ir atteicies to iegādāties. Šādā gadījumā </w:t>
      </w:r>
      <w:r w:rsidR="00E2261E" w:rsidRPr="000101C2">
        <w:rPr>
          <w:lang w:val="lv-LV"/>
        </w:rPr>
        <w:t>k</w:t>
      </w:r>
      <w:r w:rsidRPr="000101C2">
        <w:rPr>
          <w:lang w:val="lv-LV"/>
        </w:rPr>
        <w:t>omisija ir tiesīga par izsoles uzvarētāju atzīt nākamo pretendentu ar lielāko piedāvāto pirkuma maksu.</w:t>
      </w:r>
      <w:r w:rsidRPr="000101C2">
        <w:rPr>
          <w:lang w:val="lv-LV" w:eastAsia="lv-LV"/>
        </w:rPr>
        <w:t xml:space="preserve"> </w:t>
      </w:r>
      <w:r w:rsidRPr="000101C2">
        <w:rPr>
          <w:lang w:val="lv-LV"/>
        </w:rPr>
        <w:t>Darījums ar nākamo izsoles dalībnieku tiek slēgts par cenu, kāda reģistrēta protokolā.</w:t>
      </w:r>
    </w:p>
    <w:p w14:paraId="5AB1FA80" w14:textId="77777777" w:rsidR="000101C2" w:rsidRPr="000101C2" w:rsidRDefault="000101C2" w:rsidP="00D60CA5">
      <w:pPr>
        <w:numPr>
          <w:ilvl w:val="1"/>
          <w:numId w:val="11"/>
        </w:numPr>
        <w:spacing w:before="120"/>
        <w:ind w:left="567" w:hanging="567"/>
        <w:jc w:val="both"/>
        <w:rPr>
          <w:lang w:val="lv-LV"/>
        </w:rPr>
      </w:pPr>
      <w:r w:rsidRPr="000101C2">
        <w:rPr>
          <w:lang w:val="lv-LV"/>
        </w:rPr>
        <w:t>Ja nosolītājs izsoles Nolikuma 6.3. punktā noteiktajā termiņā nav samaksājis nosolīto cenu un PVN, izsoles komisija pieņem lēmumu par to, ka nosolītājs zaudē tiesības uz nosolīto Kustamo mantu un atzīst par Kustamās mantas nosolītāju izsoles dalībnieku, kurš nosolījis nākamo augstāko cenu.</w:t>
      </w:r>
    </w:p>
    <w:p w14:paraId="78E3F5D6" w14:textId="77777777" w:rsidR="000101C2" w:rsidRPr="000101C2" w:rsidRDefault="000101C2" w:rsidP="00D60CA5">
      <w:pPr>
        <w:numPr>
          <w:ilvl w:val="1"/>
          <w:numId w:val="11"/>
        </w:numPr>
        <w:spacing w:before="120"/>
        <w:ind w:left="567" w:hanging="567"/>
        <w:jc w:val="both"/>
        <w:rPr>
          <w:lang w:val="lv-LV"/>
        </w:rPr>
      </w:pPr>
      <w:r w:rsidRPr="000101C2">
        <w:rPr>
          <w:lang w:val="lv-LV"/>
        </w:rPr>
        <w:t>Izsoles dalībniekam, kurš nosolījis nākamo augstāko cenu, tiek nosūtīts pilnas priekšapmaksas rēķins, kura apmaksa veicama Nolikuma 6.3. punktā noteiktajā kārtībā un termiņā. Nokavējot noteikto samaksas termiņu, nosolītājs zaudē samaksāto nodrošinājuma naudu.</w:t>
      </w:r>
    </w:p>
    <w:p w14:paraId="5C5AFDD0" w14:textId="77777777" w:rsidR="000101C2" w:rsidRPr="000101C2" w:rsidRDefault="000101C2" w:rsidP="00D60CA5">
      <w:pPr>
        <w:numPr>
          <w:ilvl w:val="1"/>
          <w:numId w:val="11"/>
        </w:numPr>
        <w:spacing w:before="120"/>
        <w:ind w:left="567" w:hanging="567"/>
        <w:jc w:val="both"/>
        <w:rPr>
          <w:lang w:val="lv-LV"/>
        </w:rPr>
      </w:pPr>
      <w:r w:rsidRPr="000101C2">
        <w:rPr>
          <w:lang w:val="lv-LV"/>
        </w:rPr>
        <w:t xml:space="preserve">Izsoles rezultātus apstiprina </w:t>
      </w:r>
      <w:bookmarkStart w:id="13" w:name="_Hlk184394210"/>
      <w:r w:rsidRPr="000101C2">
        <w:rPr>
          <w:lang w:val="lv-LV"/>
        </w:rPr>
        <w:t xml:space="preserve">Slimnīcas valdes pilnvarota persona </w:t>
      </w:r>
      <w:bookmarkEnd w:id="13"/>
      <w:r w:rsidRPr="000101C2">
        <w:rPr>
          <w:lang w:val="lv-LV"/>
        </w:rPr>
        <w:t>20 (divdesmit) kalendāro dienu laikā pēc Kustamās mantas pirkuma summas saņemšanas pilnā apmērā.</w:t>
      </w:r>
    </w:p>
    <w:p w14:paraId="29C80422" w14:textId="77777777" w:rsidR="000101C2" w:rsidRPr="000101C2" w:rsidRDefault="000101C2" w:rsidP="00D60CA5">
      <w:pPr>
        <w:numPr>
          <w:ilvl w:val="1"/>
          <w:numId w:val="11"/>
        </w:numPr>
        <w:spacing w:before="120"/>
        <w:ind w:left="567" w:hanging="567"/>
        <w:jc w:val="both"/>
        <w:rPr>
          <w:lang w:val="lv-LV"/>
        </w:rPr>
      </w:pPr>
      <w:r w:rsidRPr="000101C2">
        <w:rPr>
          <w:lang w:val="lv-LV"/>
        </w:rPr>
        <w:t xml:space="preserve">Kustamo mantu izsoles uzvarētājs ir tiesīgs saņemt pēc īpašuma tiesību maiņas reģistrācijas un </w:t>
      </w:r>
      <w:bookmarkStart w:id="14" w:name="_Hlk210727183"/>
      <w:r w:rsidRPr="000101C2">
        <w:rPr>
          <w:lang w:val="lv-LV"/>
        </w:rPr>
        <w:t>pieņemšanas nodošanas akta parakstīšanas</w:t>
      </w:r>
      <w:bookmarkEnd w:id="14"/>
      <w:r w:rsidRPr="000101C2">
        <w:rPr>
          <w:lang w:val="lv-LV"/>
        </w:rPr>
        <w:t>.</w:t>
      </w:r>
    </w:p>
    <w:p w14:paraId="79535195" w14:textId="77777777" w:rsidR="000101C2" w:rsidRPr="000101C2" w:rsidRDefault="000101C2" w:rsidP="00D60CA5">
      <w:pPr>
        <w:numPr>
          <w:ilvl w:val="1"/>
          <w:numId w:val="11"/>
        </w:numPr>
        <w:spacing w:before="120"/>
        <w:ind w:left="567" w:hanging="567"/>
        <w:jc w:val="both"/>
        <w:rPr>
          <w:lang w:val="lv-LV"/>
        </w:rPr>
      </w:pPr>
      <w:r w:rsidRPr="000101C2">
        <w:rPr>
          <w:lang w:val="lv-LV"/>
        </w:rPr>
        <w:t>Visus izdevumus, kas saistīti ar īpašuma tiesību maiņas reģistrāciju, t.sk. Kustamās mantas statusa maiņas reģistrāciju un ne tikai, Kustamās mantas novērtēšanu, un transportēšanu, sedz nosolītājs.</w:t>
      </w:r>
    </w:p>
    <w:p w14:paraId="0C6DBB0A" w14:textId="77777777" w:rsidR="000101C2" w:rsidRPr="000101C2" w:rsidRDefault="000101C2" w:rsidP="00D60CA5">
      <w:pPr>
        <w:numPr>
          <w:ilvl w:val="1"/>
          <w:numId w:val="11"/>
        </w:numPr>
        <w:spacing w:before="120"/>
        <w:ind w:left="567" w:hanging="567"/>
        <w:jc w:val="both"/>
        <w:rPr>
          <w:lang w:val="lv-LV"/>
        </w:rPr>
      </w:pPr>
      <w:r w:rsidRPr="000101C2">
        <w:rPr>
          <w:lang w:val="lv-LV"/>
        </w:rPr>
        <w:t>Izsoles dalībniekiem, kuri piedalījušies izsolē, bet nav ieguvuši tiesības iegādāties Kustamo mantu iemaksātā nodrošinājuma nauda tiek atmaksāta pēc Kustamās mantas pieņemšanas nodošanas akta parakstīšanas.</w:t>
      </w:r>
    </w:p>
    <w:p w14:paraId="01A7831F" w14:textId="55171051" w:rsidR="002214A3" w:rsidRPr="000101C2" w:rsidRDefault="000101C2" w:rsidP="00E83580">
      <w:pPr>
        <w:numPr>
          <w:ilvl w:val="0"/>
          <w:numId w:val="11"/>
        </w:numPr>
        <w:spacing w:before="120"/>
        <w:ind w:left="540" w:hanging="540"/>
        <w:jc w:val="both"/>
        <w:rPr>
          <w:b/>
          <w:lang w:val="lv-LV"/>
        </w:rPr>
      </w:pPr>
      <w:r w:rsidRPr="000101C2">
        <w:rPr>
          <w:b/>
          <w:lang w:val="lv-LV"/>
        </w:rPr>
        <w:t>Pārējie noteikumi</w:t>
      </w:r>
      <w:r w:rsidR="002214A3" w:rsidRPr="000101C2">
        <w:rPr>
          <w:b/>
          <w:lang w:val="lv-LV"/>
        </w:rPr>
        <w:t>:</w:t>
      </w:r>
    </w:p>
    <w:p w14:paraId="125DFD4D" w14:textId="77777777" w:rsidR="000101C2" w:rsidRPr="000101C2" w:rsidRDefault="000101C2" w:rsidP="00E83580">
      <w:pPr>
        <w:numPr>
          <w:ilvl w:val="1"/>
          <w:numId w:val="11"/>
        </w:numPr>
        <w:spacing w:before="120"/>
        <w:ind w:left="540" w:hanging="540"/>
        <w:jc w:val="both"/>
        <w:rPr>
          <w:lang w:val="lv-LV"/>
        </w:rPr>
      </w:pPr>
      <w:r w:rsidRPr="000101C2">
        <w:rPr>
          <w:lang w:val="lv-LV"/>
        </w:rPr>
        <w:t>Ja izsoles priekšmets netiek izsolīts, tad par to Kustamo mantu, kura nav izsoles rezultātā pārdota, Slimnīcas valdes pilnvarotai personai ir tiesības noteikt citu atsavināšanas veidu.</w:t>
      </w:r>
    </w:p>
    <w:p w14:paraId="3ACB3FED" w14:textId="77777777" w:rsidR="002214A3" w:rsidRPr="000101C2" w:rsidRDefault="002214A3" w:rsidP="00E83580">
      <w:pPr>
        <w:numPr>
          <w:ilvl w:val="1"/>
          <w:numId w:val="11"/>
        </w:numPr>
        <w:spacing w:before="120"/>
        <w:ind w:left="540" w:hanging="540"/>
        <w:jc w:val="both"/>
        <w:rPr>
          <w:lang w:val="lv-LV"/>
        </w:rPr>
      </w:pPr>
      <w:r w:rsidRPr="000101C2">
        <w:rPr>
          <w:lang w:val="lv-LV"/>
        </w:rPr>
        <w:t>Izsole uzskatāma par nenotikušu un tās rezultāti par spēkā neesošiem</w:t>
      </w:r>
      <w:r w:rsidR="00E83580" w:rsidRPr="000101C2">
        <w:rPr>
          <w:lang w:val="lv-LV"/>
        </w:rPr>
        <w:t>, ja</w:t>
      </w:r>
      <w:r w:rsidRPr="000101C2">
        <w:rPr>
          <w:lang w:val="lv-LV"/>
        </w:rPr>
        <w:t>:</w:t>
      </w:r>
    </w:p>
    <w:p w14:paraId="22603AFB" w14:textId="77777777" w:rsidR="002214A3" w:rsidRPr="000101C2" w:rsidRDefault="002214A3" w:rsidP="002214A3">
      <w:pPr>
        <w:numPr>
          <w:ilvl w:val="2"/>
          <w:numId w:val="11"/>
        </w:numPr>
        <w:spacing w:before="120"/>
        <w:jc w:val="both"/>
        <w:rPr>
          <w:lang w:val="lv-LV"/>
        </w:rPr>
      </w:pPr>
      <w:r w:rsidRPr="000101C2">
        <w:rPr>
          <w:lang w:val="lv-LV"/>
        </w:rPr>
        <w:t xml:space="preserve">noteiktajā laikā nav saņemts neviens </w:t>
      </w:r>
      <w:bookmarkStart w:id="15" w:name="_Hlk8984941"/>
      <w:r w:rsidRPr="000101C2">
        <w:rPr>
          <w:lang w:val="lv-LV"/>
        </w:rPr>
        <w:t>pretendenta piedāvājums</w:t>
      </w:r>
      <w:bookmarkEnd w:id="15"/>
      <w:r w:rsidRPr="000101C2">
        <w:rPr>
          <w:lang w:val="lv-LV"/>
        </w:rPr>
        <w:t>;</w:t>
      </w:r>
    </w:p>
    <w:p w14:paraId="60C3831A" w14:textId="5A33C03C" w:rsidR="002214A3" w:rsidRPr="000101C2" w:rsidRDefault="000101C2" w:rsidP="002214A3">
      <w:pPr>
        <w:numPr>
          <w:ilvl w:val="2"/>
          <w:numId w:val="11"/>
        </w:numPr>
        <w:spacing w:before="120"/>
        <w:jc w:val="both"/>
        <w:rPr>
          <w:lang w:val="lv-LV"/>
        </w:rPr>
      </w:pPr>
      <w:r w:rsidRPr="000101C2">
        <w:rPr>
          <w:lang w:val="lv-LV"/>
        </w:rPr>
        <w:t>nosolītājs un nākamais augstākās cenas piedāvātājs atsakās no pirkuma līguma slēgšanas vai pirkuma maksas veikšanas.</w:t>
      </w:r>
    </w:p>
    <w:p w14:paraId="47896711" w14:textId="77777777" w:rsidR="00AE3D53" w:rsidRPr="000101C2" w:rsidRDefault="00AE3D53" w:rsidP="002214A3">
      <w:pPr>
        <w:numPr>
          <w:ilvl w:val="2"/>
          <w:numId w:val="11"/>
        </w:numPr>
        <w:spacing w:before="120"/>
        <w:jc w:val="both"/>
        <w:rPr>
          <w:lang w:val="lv-LV"/>
        </w:rPr>
      </w:pPr>
      <w:r w:rsidRPr="000101C2">
        <w:rPr>
          <w:lang w:val="lv-LV"/>
        </w:rPr>
        <w:t>pretendenta piedāvājums izteikts par zemāku cenu, kā izsoles nolikumā norādīts.</w:t>
      </w:r>
    </w:p>
    <w:p w14:paraId="7D43E338" w14:textId="77777777" w:rsidR="000101C2" w:rsidRPr="000101C2" w:rsidRDefault="000101C2" w:rsidP="000101C2">
      <w:pPr>
        <w:pStyle w:val="Sarakstarindkopa"/>
        <w:numPr>
          <w:ilvl w:val="1"/>
          <w:numId w:val="11"/>
        </w:numPr>
        <w:spacing w:before="120"/>
        <w:ind w:right="45"/>
        <w:jc w:val="both"/>
        <w:rPr>
          <w:sz w:val="24"/>
          <w:szCs w:val="24"/>
        </w:rPr>
      </w:pPr>
      <w:r w:rsidRPr="000101C2">
        <w:rPr>
          <w:sz w:val="24"/>
          <w:szCs w:val="24"/>
        </w:rPr>
        <w:t>Pretenzijas par izsoles komisijas veiktajām darbībām var pieteikt tikai izsoles dalībnieki, un tās jāiesniedz rakstiski 3 (trīs) darba dienu laikā no izsoles dienas, iesniegumu iesniedzot Slimnīcas valdei.</w:t>
      </w:r>
    </w:p>
    <w:p w14:paraId="3070D8B3" w14:textId="77777777" w:rsidR="000101C2" w:rsidRPr="000101C2" w:rsidRDefault="000101C2" w:rsidP="000101C2">
      <w:pPr>
        <w:pStyle w:val="Sarakstarindkopa"/>
        <w:numPr>
          <w:ilvl w:val="1"/>
          <w:numId w:val="11"/>
        </w:numPr>
        <w:spacing w:before="120"/>
        <w:ind w:right="45"/>
        <w:jc w:val="both"/>
        <w:rPr>
          <w:sz w:val="24"/>
          <w:szCs w:val="24"/>
        </w:rPr>
      </w:pPr>
      <w:r w:rsidRPr="000101C2">
        <w:rPr>
          <w:sz w:val="24"/>
          <w:szCs w:val="24"/>
        </w:rPr>
        <w:t>Pretenzijas pēc pirkuma veikšanas un preces pavadzīmes parakstīšanas netiek pieņemtas.</w:t>
      </w:r>
    </w:p>
    <w:p w14:paraId="74362085" w14:textId="77777777" w:rsidR="000101C2" w:rsidRPr="000101C2" w:rsidRDefault="000101C2" w:rsidP="002D65CE">
      <w:pPr>
        <w:numPr>
          <w:ilvl w:val="1"/>
          <w:numId w:val="11"/>
        </w:numPr>
        <w:spacing w:before="120"/>
        <w:jc w:val="both"/>
        <w:rPr>
          <w:lang w:val="lv-LV"/>
        </w:rPr>
      </w:pPr>
      <w:r w:rsidRPr="000101C2">
        <w:rPr>
          <w:lang w:val="lv-LV"/>
        </w:rPr>
        <w:t>Izsoles dalībnieks apzinās izsolē pārdodamās Kustamās mantas izskatu un tehnisko stāvokli, kāds tas ir uz izsoles dienu.</w:t>
      </w:r>
    </w:p>
    <w:p w14:paraId="409B0DDA" w14:textId="77777777" w:rsidR="00887064" w:rsidRPr="000101C2" w:rsidRDefault="002214A3" w:rsidP="00E83580">
      <w:pPr>
        <w:numPr>
          <w:ilvl w:val="1"/>
          <w:numId w:val="11"/>
        </w:numPr>
        <w:spacing w:before="120"/>
        <w:ind w:left="540" w:hanging="567"/>
        <w:jc w:val="both"/>
        <w:rPr>
          <w:lang w:val="lv-LV"/>
        </w:rPr>
      </w:pPr>
      <w:r w:rsidRPr="000101C2">
        <w:rPr>
          <w:lang w:val="lv-LV" w:eastAsia="lv-LV"/>
        </w:rPr>
        <w:t>Izsoles Nolikumam pievienot</w:t>
      </w:r>
      <w:r w:rsidR="00887064" w:rsidRPr="000101C2">
        <w:rPr>
          <w:lang w:val="lv-LV" w:eastAsia="lv-LV"/>
        </w:rPr>
        <w:t>i:</w:t>
      </w:r>
    </w:p>
    <w:p w14:paraId="176F33C6" w14:textId="77777777" w:rsidR="00887064" w:rsidRPr="000101C2" w:rsidRDefault="00E2261E" w:rsidP="00D60CA5">
      <w:pPr>
        <w:numPr>
          <w:ilvl w:val="2"/>
          <w:numId w:val="11"/>
        </w:numPr>
        <w:spacing w:before="120"/>
        <w:ind w:hanging="153"/>
        <w:jc w:val="both"/>
        <w:rPr>
          <w:lang w:val="lv-LV"/>
        </w:rPr>
      </w:pPr>
      <w:r w:rsidRPr="000101C2">
        <w:rPr>
          <w:lang w:val="lv-LV" w:eastAsia="lv-LV"/>
        </w:rPr>
        <w:t xml:space="preserve">Pielikums Nr.1 </w:t>
      </w:r>
      <w:r w:rsidR="00F1190B" w:rsidRPr="000101C2">
        <w:rPr>
          <w:lang w:val="lv-LV" w:eastAsia="lv-LV"/>
        </w:rPr>
        <w:t>–</w:t>
      </w:r>
      <w:r w:rsidRPr="000101C2">
        <w:rPr>
          <w:lang w:val="lv-LV" w:eastAsia="lv-LV"/>
        </w:rPr>
        <w:t xml:space="preserve"> </w:t>
      </w:r>
      <w:r w:rsidR="00F1190B" w:rsidRPr="000101C2">
        <w:rPr>
          <w:lang w:val="lv-LV" w:eastAsia="lv-LV"/>
        </w:rPr>
        <w:t>Pieteikuma forma</w:t>
      </w:r>
      <w:r w:rsidRPr="000101C2">
        <w:rPr>
          <w:lang w:val="lv-LV" w:eastAsia="lv-LV"/>
        </w:rPr>
        <w:t xml:space="preserve"> uz 1 lapas</w:t>
      </w:r>
      <w:r w:rsidR="00887064" w:rsidRPr="000101C2">
        <w:rPr>
          <w:lang w:val="lv-LV" w:eastAsia="lv-LV"/>
        </w:rPr>
        <w:t>;</w:t>
      </w:r>
    </w:p>
    <w:p w14:paraId="2021E2A9" w14:textId="77777777" w:rsidR="002214A3" w:rsidRPr="000101C2" w:rsidRDefault="00887064" w:rsidP="0014335A">
      <w:pPr>
        <w:numPr>
          <w:ilvl w:val="2"/>
          <w:numId w:val="11"/>
        </w:numPr>
        <w:spacing w:before="120"/>
        <w:ind w:left="1418" w:hanging="851"/>
        <w:jc w:val="both"/>
        <w:rPr>
          <w:lang w:val="lv-LV"/>
        </w:rPr>
      </w:pPr>
      <w:r w:rsidRPr="000101C2">
        <w:rPr>
          <w:lang w:val="lv-LV" w:eastAsia="lv-LV"/>
        </w:rPr>
        <w:t xml:space="preserve">Pielikums Nr.2 – </w:t>
      </w:r>
      <w:r w:rsidR="00742C5F" w:rsidRPr="000101C2">
        <w:rPr>
          <w:lang w:val="lv-LV" w:eastAsia="lv-LV"/>
        </w:rPr>
        <w:t xml:space="preserve">Saimnieciskajā darbībā neizmantojamo transportlīdzekļu saraksts </w:t>
      </w:r>
      <w:r w:rsidRPr="000101C2">
        <w:rPr>
          <w:lang w:val="lv-LV" w:eastAsia="lv-LV"/>
        </w:rPr>
        <w:t xml:space="preserve">uz </w:t>
      </w:r>
      <w:r w:rsidR="00224310" w:rsidRPr="000101C2">
        <w:rPr>
          <w:lang w:val="lv-LV" w:eastAsia="lv-LV"/>
        </w:rPr>
        <w:t>1</w:t>
      </w:r>
      <w:r w:rsidRPr="000101C2">
        <w:rPr>
          <w:lang w:val="lv-LV" w:eastAsia="lv-LV"/>
        </w:rPr>
        <w:t xml:space="preserve"> lap</w:t>
      </w:r>
      <w:r w:rsidR="00224310" w:rsidRPr="000101C2">
        <w:rPr>
          <w:lang w:val="lv-LV" w:eastAsia="lv-LV"/>
        </w:rPr>
        <w:t>as</w:t>
      </w:r>
      <w:r w:rsidR="00E2261E" w:rsidRPr="000101C2">
        <w:rPr>
          <w:lang w:val="lv-LV" w:eastAsia="lv-LV"/>
        </w:rPr>
        <w:t>.</w:t>
      </w:r>
    </w:p>
    <w:p w14:paraId="4F013BEB" w14:textId="77777777" w:rsidR="002214A3" w:rsidRPr="000101C2" w:rsidRDefault="002214A3" w:rsidP="002214A3">
      <w:pPr>
        <w:pStyle w:val="Pamatteksts2"/>
        <w:spacing w:before="120"/>
        <w:ind w:left="720"/>
        <w:jc w:val="both"/>
        <w:rPr>
          <w:lang w:eastAsia="lv-LV"/>
        </w:rPr>
      </w:pPr>
    </w:p>
    <w:p w14:paraId="7D648DFE" w14:textId="77777777" w:rsidR="005C75F6" w:rsidRPr="000101C2" w:rsidRDefault="005C75F6">
      <w:pPr>
        <w:pStyle w:val="Pamatteksts2"/>
        <w:ind w:firstLine="900"/>
        <w:jc w:val="both"/>
      </w:pPr>
    </w:p>
    <w:p w14:paraId="2EC412EE" w14:textId="145EFBA0" w:rsidR="003A7B71" w:rsidRPr="000101C2" w:rsidRDefault="00E83580" w:rsidP="00ED0A96">
      <w:pPr>
        <w:pStyle w:val="Pamatteksts2"/>
        <w:jc w:val="both"/>
        <w:rPr>
          <w:bCs/>
        </w:rPr>
      </w:pPr>
      <w:r w:rsidRPr="000101C2">
        <w:rPr>
          <w:lang w:eastAsia="lv-LV"/>
        </w:rPr>
        <w:t>Izsoles komisijas priekšsēdētāj</w:t>
      </w:r>
      <w:r w:rsidR="00ED0A96">
        <w:rPr>
          <w:lang w:eastAsia="lv-LV"/>
        </w:rPr>
        <w:t>a</w:t>
      </w:r>
      <w:r w:rsidRPr="000101C2">
        <w:rPr>
          <w:lang w:eastAsia="lv-LV"/>
        </w:rPr>
        <w:t xml:space="preserve"> </w:t>
      </w:r>
      <w:r w:rsidRPr="000101C2">
        <w:rPr>
          <w:lang w:eastAsia="lv-LV"/>
        </w:rPr>
        <w:tab/>
      </w:r>
      <w:r w:rsidRPr="000101C2">
        <w:rPr>
          <w:lang w:eastAsia="lv-LV"/>
        </w:rPr>
        <w:tab/>
      </w:r>
      <w:r w:rsidRPr="000101C2">
        <w:rPr>
          <w:lang w:eastAsia="lv-LV"/>
        </w:rPr>
        <w:tab/>
      </w:r>
      <w:r w:rsidRPr="000101C2">
        <w:rPr>
          <w:lang w:eastAsia="lv-LV"/>
        </w:rPr>
        <w:tab/>
      </w:r>
      <w:r w:rsidRPr="000101C2">
        <w:rPr>
          <w:lang w:eastAsia="lv-LV"/>
        </w:rPr>
        <w:tab/>
      </w:r>
      <w:r w:rsidRPr="000101C2">
        <w:rPr>
          <w:lang w:eastAsia="lv-LV"/>
        </w:rPr>
        <w:tab/>
      </w:r>
      <w:r w:rsidRPr="000101C2">
        <w:rPr>
          <w:lang w:eastAsia="lv-LV"/>
        </w:rPr>
        <w:tab/>
      </w:r>
      <w:proofErr w:type="spellStart"/>
      <w:r w:rsidR="00ED0A96">
        <w:rPr>
          <w:lang w:eastAsia="lv-LV"/>
        </w:rPr>
        <w:t>E.Strazdiņa</w:t>
      </w:r>
      <w:proofErr w:type="spellEnd"/>
    </w:p>
    <w:sectPr w:rsidR="003A7B71" w:rsidRPr="000101C2" w:rsidSect="00F1190B">
      <w:footerReference w:type="even" r:id="rId13"/>
      <w:footerReference w:type="default" r:id="rId14"/>
      <w:pgSz w:w="11906" w:h="16838"/>
      <w:pgMar w:top="709" w:right="849"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B49B" w14:textId="77777777" w:rsidR="005D478D" w:rsidRDefault="005D478D">
      <w:r>
        <w:separator/>
      </w:r>
    </w:p>
  </w:endnote>
  <w:endnote w:type="continuationSeparator" w:id="0">
    <w:p w14:paraId="6DEEAA6B" w14:textId="77777777" w:rsidR="005D478D" w:rsidRDefault="005D478D">
      <w:r>
        <w:continuationSeparator/>
      </w:r>
    </w:p>
  </w:endnote>
  <w:endnote w:type="continuationNotice" w:id="1">
    <w:p w14:paraId="1DBD8AE4" w14:textId="77777777" w:rsidR="005D478D" w:rsidRDefault="005D4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ECCD" w14:textId="77777777" w:rsidR="005D478D" w:rsidRDefault="005D478D" w:rsidP="0032068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5923630" w14:textId="77777777" w:rsidR="005D478D" w:rsidRDefault="005D478D" w:rsidP="0032068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E8E5" w14:textId="77777777" w:rsidR="005D478D" w:rsidRDefault="005D478D" w:rsidP="0032068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52A61DF" w14:textId="77777777" w:rsidR="005D478D" w:rsidRDefault="005D478D" w:rsidP="0032068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71EA" w14:textId="77777777" w:rsidR="005D478D" w:rsidRDefault="005D478D">
      <w:r>
        <w:separator/>
      </w:r>
    </w:p>
  </w:footnote>
  <w:footnote w:type="continuationSeparator" w:id="0">
    <w:p w14:paraId="7494D13E" w14:textId="77777777" w:rsidR="005D478D" w:rsidRDefault="005D478D">
      <w:r>
        <w:continuationSeparator/>
      </w:r>
    </w:p>
  </w:footnote>
  <w:footnote w:type="continuationNotice" w:id="1">
    <w:p w14:paraId="16153B52" w14:textId="77777777" w:rsidR="005D478D" w:rsidRDefault="005D47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304"/>
    <w:multiLevelType w:val="hybridMultilevel"/>
    <w:tmpl w:val="2A3826AC"/>
    <w:lvl w:ilvl="0" w:tplc="B044A67C">
      <w:start w:val="2"/>
      <w:numFmt w:val="bullet"/>
      <w:lvlText w:val="-"/>
      <w:lvlJc w:val="left"/>
      <w:pPr>
        <w:tabs>
          <w:tab w:val="num" w:pos="1154"/>
        </w:tabs>
        <w:ind w:left="1134" w:hanging="34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57377E"/>
    <w:multiLevelType w:val="hybridMultilevel"/>
    <w:tmpl w:val="DF289D98"/>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3A70F9"/>
    <w:multiLevelType w:val="hybridMultilevel"/>
    <w:tmpl w:val="B4A6EE7C"/>
    <w:lvl w:ilvl="0" w:tplc="A05EABC2">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631BB"/>
    <w:multiLevelType w:val="hybridMultilevel"/>
    <w:tmpl w:val="D826E32C"/>
    <w:lvl w:ilvl="0" w:tplc="CD86409E">
      <w:start w:val="1"/>
      <w:numFmt w:val="decimal"/>
      <w:lvlText w:val="%1."/>
      <w:lvlJc w:val="left"/>
      <w:pPr>
        <w:ind w:left="502" w:hanging="360"/>
      </w:pPr>
    </w:lvl>
    <w:lvl w:ilvl="1" w:tplc="597AFE52">
      <w:start w:val="1"/>
      <w:numFmt w:val="lowerLetter"/>
      <w:lvlText w:val="%2."/>
      <w:lvlJc w:val="left"/>
      <w:pPr>
        <w:ind w:left="1222" w:hanging="360"/>
      </w:pPr>
    </w:lvl>
    <w:lvl w:ilvl="2" w:tplc="4BD80FBC">
      <w:start w:val="1"/>
      <w:numFmt w:val="lowerRoman"/>
      <w:lvlText w:val="%3."/>
      <w:lvlJc w:val="right"/>
      <w:pPr>
        <w:ind w:left="1942" w:hanging="180"/>
      </w:pPr>
    </w:lvl>
    <w:lvl w:ilvl="3" w:tplc="DC9AC0F6">
      <w:start w:val="1"/>
      <w:numFmt w:val="decimal"/>
      <w:lvlText w:val="%4."/>
      <w:lvlJc w:val="left"/>
      <w:pPr>
        <w:ind w:left="2662" w:hanging="360"/>
      </w:pPr>
    </w:lvl>
    <w:lvl w:ilvl="4" w:tplc="1FD0EF4E">
      <w:start w:val="1"/>
      <w:numFmt w:val="lowerLetter"/>
      <w:lvlText w:val="%5."/>
      <w:lvlJc w:val="left"/>
      <w:pPr>
        <w:ind w:left="3382" w:hanging="360"/>
      </w:pPr>
    </w:lvl>
    <w:lvl w:ilvl="5" w:tplc="06BA841A">
      <w:start w:val="1"/>
      <w:numFmt w:val="lowerRoman"/>
      <w:lvlText w:val="%6."/>
      <w:lvlJc w:val="right"/>
      <w:pPr>
        <w:ind w:left="4102" w:hanging="180"/>
      </w:pPr>
    </w:lvl>
    <w:lvl w:ilvl="6" w:tplc="6728F4AC">
      <w:start w:val="1"/>
      <w:numFmt w:val="decimal"/>
      <w:lvlText w:val="%7."/>
      <w:lvlJc w:val="left"/>
      <w:pPr>
        <w:ind w:left="4822" w:hanging="360"/>
      </w:pPr>
    </w:lvl>
    <w:lvl w:ilvl="7" w:tplc="27DC87E0">
      <w:start w:val="1"/>
      <w:numFmt w:val="lowerLetter"/>
      <w:lvlText w:val="%8."/>
      <w:lvlJc w:val="left"/>
      <w:pPr>
        <w:ind w:left="5542" w:hanging="360"/>
      </w:pPr>
    </w:lvl>
    <w:lvl w:ilvl="8" w:tplc="24FC5782">
      <w:start w:val="1"/>
      <w:numFmt w:val="lowerRoman"/>
      <w:lvlText w:val="%9."/>
      <w:lvlJc w:val="right"/>
      <w:pPr>
        <w:ind w:left="6262" w:hanging="180"/>
      </w:pPr>
    </w:lvl>
  </w:abstractNum>
  <w:abstractNum w:abstractNumId="4" w15:restartNumberingAfterBreak="0">
    <w:nsid w:val="17624FB2"/>
    <w:multiLevelType w:val="hybridMultilevel"/>
    <w:tmpl w:val="CF86EE02"/>
    <w:lvl w:ilvl="0" w:tplc="39E09F80">
      <w:start w:val="1"/>
      <w:numFmt w:val="decimal"/>
      <w:lvlText w:val="%1."/>
      <w:lvlJc w:val="left"/>
      <w:pPr>
        <w:ind w:left="720" w:hanging="360"/>
      </w:pPr>
      <w:rPr>
        <w:rFonts w:hint="default"/>
      </w:rPr>
    </w:lvl>
    <w:lvl w:ilvl="1" w:tplc="5F689954">
      <w:start w:val="1"/>
      <w:numFmt w:val="lowerLetter"/>
      <w:lvlText w:val="%2."/>
      <w:lvlJc w:val="left"/>
      <w:pPr>
        <w:ind w:left="1440" w:hanging="360"/>
      </w:pPr>
    </w:lvl>
    <w:lvl w:ilvl="2" w:tplc="B0867A54" w:tentative="1">
      <w:start w:val="1"/>
      <w:numFmt w:val="lowerRoman"/>
      <w:lvlText w:val="%3."/>
      <w:lvlJc w:val="right"/>
      <w:pPr>
        <w:ind w:left="2160" w:hanging="180"/>
      </w:pPr>
    </w:lvl>
    <w:lvl w:ilvl="3" w:tplc="7EF03C2E" w:tentative="1">
      <w:start w:val="1"/>
      <w:numFmt w:val="decimal"/>
      <w:lvlText w:val="%4."/>
      <w:lvlJc w:val="left"/>
      <w:pPr>
        <w:ind w:left="2880" w:hanging="360"/>
      </w:pPr>
    </w:lvl>
    <w:lvl w:ilvl="4" w:tplc="112644CA" w:tentative="1">
      <w:start w:val="1"/>
      <w:numFmt w:val="lowerLetter"/>
      <w:lvlText w:val="%5."/>
      <w:lvlJc w:val="left"/>
      <w:pPr>
        <w:ind w:left="3600" w:hanging="360"/>
      </w:pPr>
    </w:lvl>
    <w:lvl w:ilvl="5" w:tplc="553C32B0" w:tentative="1">
      <w:start w:val="1"/>
      <w:numFmt w:val="lowerRoman"/>
      <w:lvlText w:val="%6."/>
      <w:lvlJc w:val="right"/>
      <w:pPr>
        <w:ind w:left="4320" w:hanging="180"/>
      </w:pPr>
    </w:lvl>
    <w:lvl w:ilvl="6" w:tplc="FE0C9500" w:tentative="1">
      <w:start w:val="1"/>
      <w:numFmt w:val="decimal"/>
      <w:lvlText w:val="%7."/>
      <w:lvlJc w:val="left"/>
      <w:pPr>
        <w:ind w:left="5040" w:hanging="360"/>
      </w:pPr>
    </w:lvl>
    <w:lvl w:ilvl="7" w:tplc="BA26F17E" w:tentative="1">
      <w:start w:val="1"/>
      <w:numFmt w:val="lowerLetter"/>
      <w:lvlText w:val="%8."/>
      <w:lvlJc w:val="left"/>
      <w:pPr>
        <w:ind w:left="5760" w:hanging="360"/>
      </w:pPr>
    </w:lvl>
    <w:lvl w:ilvl="8" w:tplc="F1E48322" w:tentative="1">
      <w:start w:val="1"/>
      <w:numFmt w:val="lowerRoman"/>
      <w:lvlText w:val="%9."/>
      <w:lvlJc w:val="right"/>
      <w:pPr>
        <w:ind w:left="6480" w:hanging="180"/>
      </w:pPr>
    </w:lvl>
  </w:abstractNum>
  <w:abstractNum w:abstractNumId="5" w15:restartNumberingAfterBreak="0">
    <w:nsid w:val="28784586"/>
    <w:multiLevelType w:val="hybridMultilevel"/>
    <w:tmpl w:val="C3B6997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F656B31"/>
    <w:multiLevelType w:val="hybridMultilevel"/>
    <w:tmpl w:val="0C1E3B2C"/>
    <w:lvl w:ilvl="0" w:tplc="33AE21FA">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46F0"/>
    <w:multiLevelType w:val="hybridMultilevel"/>
    <w:tmpl w:val="874A928A"/>
    <w:lvl w:ilvl="0" w:tplc="62B67100">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D1F7C95"/>
    <w:multiLevelType w:val="hybridMultilevel"/>
    <w:tmpl w:val="DEA61D94"/>
    <w:lvl w:ilvl="0" w:tplc="B044A67C">
      <w:start w:val="2"/>
      <w:numFmt w:val="bullet"/>
      <w:lvlText w:val="-"/>
      <w:lvlJc w:val="left"/>
      <w:pPr>
        <w:tabs>
          <w:tab w:val="num" w:pos="1154"/>
        </w:tabs>
        <w:ind w:left="1134" w:hanging="34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9644909"/>
    <w:multiLevelType w:val="hybridMultilevel"/>
    <w:tmpl w:val="31062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514108"/>
    <w:multiLevelType w:val="multilevel"/>
    <w:tmpl w:val="7660B16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67F06D1"/>
    <w:multiLevelType w:val="hybridMultilevel"/>
    <w:tmpl w:val="C0B0AD1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5AF77324"/>
    <w:multiLevelType w:val="multilevel"/>
    <w:tmpl w:val="BD064A1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865C2D"/>
    <w:multiLevelType w:val="singleLevel"/>
    <w:tmpl w:val="7ED894A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0374B87"/>
    <w:multiLevelType w:val="singleLevel"/>
    <w:tmpl w:val="0A0A7D8E"/>
    <w:lvl w:ilvl="0">
      <w:start w:val="1"/>
      <w:numFmt w:val="decimal"/>
      <w:lvlText w:val="%1."/>
      <w:lvlJc w:val="left"/>
      <w:pPr>
        <w:tabs>
          <w:tab w:val="num" w:pos="360"/>
        </w:tabs>
        <w:ind w:left="360" w:hanging="360"/>
      </w:pPr>
      <w:rPr>
        <w:b/>
        <w:i w:val="0"/>
        <w:u w:val="none"/>
      </w:rPr>
    </w:lvl>
  </w:abstractNum>
  <w:abstractNum w:abstractNumId="15" w15:restartNumberingAfterBreak="0">
    <w:nsid w:val="75342BD4"/>
    <w:multiLevelType w:val="multilevel"/>
    <w:tmpl w:val="33F81E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45736D"/>
    <w:multiLevelType w:val="multilevel"/>
    <w:tmpl w:val="EA08D6E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340087000">
    <w:abstractNumId w:val="10"/>
  </w:num>
  <w:num w:numId="2" w16cid:durableId="1952469057">
    <w:abstractNumId w:val="13"/>
  </w:num>
  <w:num w:numId="3" w16cid:durableId="633565303">
    <w:abstractNumId w:val="14"/>
  </w:num>
  <w:num w:numId="4" w16cid:durableId="145557851">
    <w:abstractNumId w:val="6"/>
  </w:num>
  <w:num w:numId="5" w16cid:durableId="16856621">
    <w:abstractNumId w:val="16"/>
  </w:num>
  <w:num w:numId="6" w16cid:durableId="1235121427">
    <w:abstractNumId w:val="8"/>
  </w:num>
  <w:num w:numId="7" w16cid:durableId="2054497776">
    <w:abstractNumId w:val="11"/>
  </w:num>
  <w:num w:numId="8" w16cid:durableId="1974359821">
    <w:abstractNumId w:val="5"/>
  </w:num>
  <w:num w:numId="9" w16cid:durableId="702250763">
    <w:abstractNumId w:val="0"/>
  </w:num>
  <w:num w:numId="10" w16cid:durableId="730269359">
    <w:abstractNumId w:val="7"/>
  </w:num>
  <w:num w:numId="11" w16cid:durableId="420031096">
    <w:abstractNumId w:val="15"/>
  </w:num>
  <w:num w:numId="12" w16cid:durableId="709837313">
    <w:abstractNumId w:val="12"/>
  </w:num>
  <w:num w:numId="13" w16cid:durableId="77102348">
    <w:abstractNumId w:val="1"/>
  </w:num>
  <w:num w:numId="14" w16cid:durableId="977535327">
    <w:abstractNumId w:val="2"/>
  </w:num>
  <w:num w:numId="15" w16cid:durableId="139155132">
    <w:abstractNumId w:val="9"/>
  </w:num>
  <w:num w:numId="16" w16cid:durableId="113184019">
    <w:abstractNumId w:val="4"/>
  </w:num>
  <w:num w:numId="17" w16cid:durableId="456341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9245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odso/>
  </w:mailMerg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46"/>
    <w:rsid w:val="00000C25"/>
    <w:rsid w:val="0000556E"/>
    <w:rsid w:val="00005EA0"/>
    <w:rsid w:val="000101C2"/>
    <w:rsid w:val="0001078A"/>
    <w:rsid w:val="00011763"/>
    <w:rsid w:val="000206D7"/>
    <w:rsid w:val="00031059"/>
    <w:rsid w:val="000318ED"/>
    <w:rsid w:val="0004195D"/>
    <w:rsid w:val="00050505"/>
    <w:rsid w:val="00060659"/>
    <w:rsid w:val="0006797F"/>
    <w:rsid w:val="00071DFE"/>
    <w:rsid w:val="00072148"/>
    <w:rsid w:val="0007332C"/>
    <w:rsid w:val="0007687C"/>
    <w:rsid w:val="000801F4"/>
    <w:rsid w:val="00080D09"/>
    <w:rsid w:val="000814C0"/>
    <w:rsid w:val="0008509F"/>
    <w:rsid w:val="00091137"/>
    <w:rsid w:val="000A4B9D"/>
    <w:rsid w:val="000A6B5C"/>
    <w:rsid w:val="000B3278"/>
    <w:rsid w:val="000B3E3A"/>
    <w:rsid w:val="000C5F3A"/>
    <w:rsid w:val="000D7280"/>
    <w:rsid w:val="001013EA"/>
    <w:rsid w:val="0010342D"/>
    <w:rsid w:val="00104314"/>
    <w:rsid w:val="001104F1"/>
    <w:rsid w:val="00115AEC"/>
    <w:rsid w:val="00121051"/>
    <w:rsid w:val="001370C7"/>
    <w:rsid w:val="0014095C"/>
    <w:rsid w:val="0014335A"/>
    <w:rsid w:val="00147868"/>
    <w:rsid w:val="00153A1D"/>
    <w:rsid w:val="00160A2B"/>
    <w:rsid w:val="00163137"/>
    <w:rsid w:val="001660AD"/>
    <w:rsid w:val="00174292"/>
    <w:rsid w:val="00175E22"/>
    <w:rsid w:val="00185AB3"/>
    <w:rsid w:val="00190130"/>
    <w:rsid w:val="001A0B11"/>
    <w:rsid w:val="001A24B1"/>
    <w:rsid w:val="001D4EDD"/>
    <w:rsid w:val="001F6A90"/>
    <w:rsid w:val="002024CA"/>
    <w:rsid w:val="002069F4"/>
    <w:rsid w:val="00210446"/>
    <w:rsid w:val="00212B99"/>
    <w:rsid w:val="002207FA"/>
    <w:rsid w:val="00220B57"/>
    <w:rsid w:val="002214A3"/>
    <w:rsid w:val="00223DD4"/>
    <w:rsid w:val="00224310"/>
    <w:rsid w:val="00225806"/>
    <w:rsid w:val="0023277A"/>
    <w:rsid w:val="002343E0"/>
    <w:rsid w:val="002348A8"/>
    <w:rsid w:val="00237817"/>
    <w:rsid w:val="002434EE"/>
    <w:rsid w:val="00252C25"/>
    <w:rsid w:val="0027726E"/>
    <w:rsid w:val="0029234A"/>
    <w:rsid w:val="00292AA1"/>
    <w:rsid w:val="002A3346"/>
    <w:rsid w:val="002D2454"/>
    <w:rsid w:val="002D65CE"/>
    <w:rsid w:val="002F2D17"/>
    <w:rsid w:val="003029CF"/>
    <w:rsid w:val="0032068C"/>
    <w:rsid w:val="00334579"/>
    <w:rsid w:val="00350258"/>
    <w:rsid w:val="00356FAD"/>
    <w:rsid w:val="0036121C"/>
    <w:rsid w:val="0037670A"/>
    <w:rsid w:val="003775C2"/>
    <w:rsid w:val="00380B8D"/>
    <w:rsid w:val="00384919"/>
    <w:rsid w:val="0039318F"/>
    <w:rsid w:val="003952B6"/>
    <w:rsid w:val="003A145C"/>
    <w:rsid w:val="003A7B71"/>
    <w:rsid w:val="003B1239"/>
    <w:rsid w:val="003B3A9F"/>
    <w:rsid w:val="003C0D81"/>
    <w:rsid w:val="003C2F5E"/>
    <w:rsid w:val="003C36DD"/>
    <w:rsid w:val="003D7E14"/>
    <w:rsid w:val="003E2319"/>
    <w:rsid w:val="003E4937"/>
    <w:rsid w:val="003F6EEE"/>
    <w:rsid w:val="00410D48"/>
    <w:rsid w:val="0041364C"/>
    <w:rsid w:val="004201DE"/>
    <w:rsid w:val="00422473"/>
    <w:rsid w:val="00430F10"/>
    <w:rsid w:val="0043554E"/>
    <w:rsid w:val="004469C0"/>
    <w:rsid w:val="004525D8"/>
    <w:rsid w:val="00457E44"/>
    <w:rsid w:val="00462459"/>
    <w:rsid w:val="0046738C"/>
    <w:rsid w:val="00471C23"/>
    <w:rsid w:val="004743D9"/>
    <w:rsid w:val="00475CC6"/>
    <w:rsid w:val="004767BA"/>
    <w:rsid w:val="00481246"/>
    <w:rsid w:val="00481BDA"/>
    <w:rsid w:val="00481D9F"/>
    <w:rsid w:val="004945A7"/>
    <w:rsid w:val="004A796D"/>
    <w:rsid w:val="004B1824"/>
    <w:rsid w:val="004B2985"/>
    <w:rsid w:val="004B51D6"/>
    <w:rsid w:val="004C229A"/>
    <w:rsid w:val="004C6097"/>
    <w:rsid w:val="004D1956"/>
    <w:rsid w:val="004D1BA9"/>
    <w:rsid w:val="004D22AE"/>
    <w:rsid w:val="004E1854"/>
    <w:rsid w:val="004E403B"/>
    <w:rsid w:val="004E4A5C"/>
    <w:rsid w:val="004F0E8A"/>
    <w:rsid w:val="004F6188"/>
    <w:rsid w:val="004F7FD7"/>
    <w:rsid w:val="00511727"/>
    <w:rsid w:val="00511B8B"/>
    <w:rsid w:val="00526857"/>
    <w:rsid w:val="005342A3"/>
    <w:rsid w:val="00540D11"/>
    <w:rsid w:val="005575DD"/>
    <w:rsid w:val="00593D3B"/>
    <w:rsid w:val="00594582"/>
    <w:rsid w:val="005A0EC2"/>
    <w:rsid w:val="005C27F7"/>
    <w:rsid w:val="005C58AF"/>
    <w:rsid w:val="005C75F6"/>
    <w:rsid w:val="005D00F3"/>
    <w:rsid w:val="005D24A3"/>
    <w:rsid w:val="005D478D"/>
    <w:rsid w:val="005D5E94"/>
    <w:rsid w:val="005E3FD3"/>
    <w:rsid w:val="005F7C40"/>
    <w:rsid w:val="00601718"/>
    <w:rsid w:val="00603430"/>
    <w:rsid w:val="00605637"/>
    <w:rsid w:val="00615FFA"/>
    <w:rsid w:val="006325B3"/>
    <w:rsid w:val="00634434"/>
    <w:rsid w:val="0067132C"/>
    <w:rsid w:val="00680F91"/>
    <w:rsid w:val="00687F8A"/>
    <w:rsid w:val="006946CF"/>
    <w:rsid w:val="00696894"/>
    <w:rsid w:val="006A45C5"/>
    <w:rsid w:val="006C232C"/>
    <w:rsid w:val="006D413E"/>
    <w:rsid w:val="006E4C84"/>
    <w:rsid w:val="00711BC4"/>
    <w:rsid w:val="00712D54"/>
    <w:rsid w:val="00714157"/>
    <w:rsid w:val="00715A00"/>
    <w:rsid w:val="00724AF5"/>
    <w:rsid w:val="00742C5F"/>
    <w:rsid w:val="00757862"/>
    <w:rsid w:val="00775F1E"/>
    <w:rsid w:val="00794FDA"/>
    <w:rsid w:val="0079584E"/>
    <w:rsid w:val="0079747B"/>
    <w:rsid w:val="007A0E53"/>
    <w:rsid w:val="007A2C00"/>
    <w:rsid w:val="007A73B9"/>
    <w:rsid w:val="007B17BC"/>
    <w:rsid w:val="007C3C64"/>
    <w:rsid w:val="007C4AFF"/>
    <w:rsid w:val="007D173C"/>
    <w:rsid w:val="007D2200"/>
    <w:rsid w:val="007F0896"/>
    <w:rsid w:val="007F4FF4"/>
    <w:rsid w:val="0080588C"/>
    <w:rsid w:val="00805CF0"/>
    <w:rsid w:val="00820273"/>
    <w:rsid w:val="00830549"/>
    <w:rsid w:val="00836E2D"/>
    <w:rsid w:val="0083745C"/>
    <w:rsid w:val="00841464"/>
    <w:rsid w:val="00850023"/>
    <w:rsid w:val="00851BB4"/>
    <w:rsid w:val="00865306"/>
    <w:rsid w:val="00876467"/>
    <w:rsid w:val="00880624"/>
    <w:rsid w:val="008854E2"/>
    <w:rsid w:val="00887064"/>
    <w:rsid w:val="0088796F"/>
    <w:rsid w:val="00897973"/>
    <w:rsid w:val="008B7842"/>
    <w:rsid w:val="008C57F1"/>
    <w:rsid w:val="008C5FF9"/>
    <w:rsid w:val="008D6E13"/>
    <w:rsid w:val="008E1CEC"/>
    <w:rsid w:val="00907B2D"/>
    <w:rsid w:val="00914600"/>
    <w:rsid w:val="0091705A"/>
    <w:rsid w:val="00917BF4"/>
    <w:rsid w:val="00927324"/>
    <w:rsid w:val="009338EC"/>
    <w:rsid w:val="00934AD5"/>
    <w:rsid w:val="00935055"/>
    <w:rsid w:val="009357DE"/>
    <w:rsid w:val="009457D8"/>
    <w:rsid w:val="0094586F"/>
    <w:rsid w:val="00953A1E"/>
    <w:rsid w:val="009569C7"/>
    <w:rsid w:val="00964A96"/>
    <w:rsid w:val="00974372"/>
    <w:rsid w:val="00986C12"/>
    <w:rsid w:val="009A0490"/>
    <w:rsid w:val="009A4DF9"/>
    <w:rsid w:val="009A6BBD"/>
    <w:rsid w:val="009B4871"/>
    <w:rsid w:val="009B7D63"/>
    <w:rsid w:val="009C6CBE"/>
    <w:rsid w:val="009E527C"/>
    <w:rsid w:val="009F22E5"/>
    <w:rsid w:val="009F3964"/>
    <w:rsid w:val="00A164CE"/>
    <w:rsid w:val="00A17383"/>
    <w:rsid w:val="00A20E36"/>
    <w:rsid w:val="00A22ABB"/>
    <w:rsid w:val="00A35540"/>
    <w:rsid w:val="00A41F2E"/>
    <w:rsid w:val="00A50A28"/>
    <w:rsid w:val="00A5515E"/>
    <w:rsid w:val="00A67CC8"/>
    <w:rsid w:val="00A74658"/>
    <w:rsid w:val="00A83378"/>
    <w:rsid w:val="00A85A3A"/>
    <w:rsid w:val="00AA062E"/>
    <w:rsid w:val="00AB6EB1"/>
    <w:rsid w:val="00AD047E"/>
    <w:rsid w:val="00AD4F25"/>
    <w:rsid w:val="00AE25E7"/>
    <w:rsid w:val="00AE3D53"/>
    <w:rsid w:val="00AE4C22"/>
    <w:rsid w:val="00AE6730"/>
    <w:rsid w:val="00AF050A"/>
    <w:rsid w:val="00AF1D0F"/>
    <w:rsid w:val="00AF7567"/>
    <w:rsid w:val="00B270C0"/>
    <w:rsid w:val="00B40037"/>
    <w:rsid w:val="00B4465B"/>
    <w:rsid w:val="00B6015C"/>
    <w:rsid w:val="00B663EB"/>
    <w:rsid w:val="00B6794A"/>
    <w:rsid w:val="00B746BB"/>
    <w:rsid w:val="00B7528E"/>
    <w:rsid w:val="00B768B7"/>
    <w:rsid w:val="00BB5C77"/>
    <w:rsid w:val="00BC76F3"/>
    <w:rsid w:val="00BC7A5D"/>
    <w:rsid w:val="00BD18A2"/>
    <w:rsid w:val="00BD6C9F"/>
    <w:rsid w:val="00BE0988"/>
    <w:rsid w:val="00BE6D97"/>
    <w:rsid w:val="00BF0583"/>
    <w:rsid w:val="00BF666F"/>
    <w:rsid w:val="00C01114"/>
    <w:rsid w:val="00C05716"/>
    <w:rsid w:val="00C13BC3"/>
    <w:rsid w:val="00C37EA1"/>
    <w:rsid w:val="00C47806"/>
    <w:rsid w:val="00C50E4B"/>
    <w:rsid w:val="00C52B30"/>
    <w:rsid w:val="00C61019"/>
    <w:rsid w:val="00C94904"/>
    <w:rsid w:val="00CA2BBB"/>
    <w:rsid w:val="00CA64B4"/>
    <w:rsid w:val="00CB1AB7"/>
    <w:rsid w:val="00CD22CF"/>
    <w:rsid w:val="00CD3434"/>
    <w:rsid w:val="00CD60CA"/>
    <w:rsid w:val="00CE21D8"/>
    <w:rsid w:val="00CE4B61"/>
    <w:rsid w:val="00CE67E7"/>
    <w:rsid w:val="00CF261D"/>
    <w:rsid w:val="00CF4052"/>
    <w:rsid w:val="00CF507E"/>
    <w:rsid w:val="00CF551A"/>
    <w:rsid w:val="00D0429B"/>
    <w:rsid w:val="00D07CC7"/>
    <w:rsid w:val="00D117DA"/>
    <w:rsid w:val="00D14D3B"/>
    <w:rsid w:val="00D16588"/>
    <w:rsid w:val="00D17D0B"/>
    <w:rsid w:val="00D21631"/>
    <w:rsid w:val="00D369CF"/>
    <w:rsid w:val="00D46A70"/>
    <w:rsid w:val="00D531B4"/>
    <w:rsid w:val="00D60CA5"/>
    <w:rsid w:val="00D62DE7"/>
    <w:rsid w:val="00D64C7A"/>
    <w:rsid w:val="00D668C7"/>
    <w:rsid w:val="00D7366D"/>
    <w:rsid w:val="00D77186"/>
    <w:rsid w:val="00D81FBE"/>
    <w:rsid w:val="00D82872"/>
    <w:rsid w:val="00D910A4"/>
    <w:rsid w:val="00DA49ED"/>
    <w:rsid w:val="00DB5CB8"/>
    <w:rsid w:val="00DC1C0D"/>
    <w:rsid w:val="00DC59D9"/>
    <w:rsid w:val="00DC713F"/>
    <w:rsid w:val="00DC7399"/>
    <w:rsid w:val="00DD3B32"/>
    <w:rsid w:val="00DD5C87"/>
    <w:rsid w:val="00DD720C"/>
    <w:rsid w:val="00DE2885"/>
    <w:rsid w:val="00DE6D4B"/>
    <w:rsid w:val="00DE6D8E"/>
    <w:rsid w:val="00DF1614"/>
    <w:rsid w:val="00DF74C6"/>
    <w:rsid w:val="00E00F7F"/>
    <w:rsid w:val="00E2261E"/>
    <w:rsid w:val="00E243B0"/>
    <w:rsid w:val="00E27338"/>
    <w:rsid w:val="00E27AD0"/>
    <w:rsid w:val="00E30ECB"/>
    <w:rsid w:val="00E46FA2"/>
    <w:rsid w:val="00E4767C"/>
    <w:rsid w:val="00E56CA5"/>
    <w:rsid w:val="00E6798A"/>
    <w:rsid w:val="00E83580"/>
    <w:rsid w:val="00E95514"/>
    <w:rsid w:val="00E95639"/>
    <w:rsid w:val="00EB03C7"/>
    <w:rsid w:val="00EC36DD"/>
    <w:rsid w:val="00ED0A96"/>
    <w:rsid w:val="00ED57AF"/>
    <w:rsid w:val="00ED7378"/>
    <w:rsid w:val="00ED738D"/>
    <w:rsid w:val="00EE0143"/>
    <w:rsid w:val="00EF2E6C"/>
    <w:rsid w:val="00F008C9"/>
    <w:rsid w:val="00F02C13"/>
    <w:rsid w:val="00F1190B"/>
    <w:rsid w:val="00F135B6"/>
    <w:rsid w:val="00F308CF"/>
    <w:rsid w:val="00F3478D"/>
    <w:rsid w:val="00F5537D"/>
    <w:rsid w:val="00F62156"/>
    <w:rsid w:val="00F71049"/>
    <w:rsid w:val="00F86722"/>
    <w:rsid w:val="00FA19CF"/>
    <w:rsid w:val="00FA5D8B"/>
    <w:rsid w:val="00FA678D"/>
    <w:rsid w:val="00FA7A4E"/>
    <w:rsid w:val="00FC07EB"/>
    <w:rsid w:val="00FC14E3"/>
    <w:rsid w:val="00FC1AEC"/>
    <w:rsid w:val="00FC27C7"/>
    <w:rsid w:val="00FD2FC8"/>
    <w:rsid w:val="00FD49A6"/>
    <w:rsid w:val="00FE314C"/>
    <w:rsid w:val="00FF175A"/>
    <w:rsid w:val="00FF7B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F718E41"/>
  <w15:docId w15:val="{26B37298-16EF-476D-B26B-39040614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GB" w:eastAsia="en-US"/>
    </w:rPr>
  </w:style>
  <w:style w:type="paragraph" w:styleId="Virsraksts2">
    <w:name w:val="heading 2"/>
    <w:basedOn w:val="Parasts"/>
    <w:next w:val="Parasts"/>
    <w:qFormat/>
    <w:pPr>
      <w:keepNext/>
      <w:jc w:val="right"/>
      <w:outlineLvl w:val="1"/>
    </w:pPr>
    <w:rPr>
      <w:b/>
      <w:bCs/>
      <w:u w:val="single"/>
      <w:lang w:val="lv-LV"/>
    </w:rPr>
  </w:style>
  <w:style w:type="paragraph" w:styleId="Virsraksts3">
    <w:name w:val="heading 3"/>
    <w:basedOn w:val="Parasts"/>
    <w:next w:val="Parasts"/>
    <w:qFormat/>
    <w:pPr>
      <w:keepNext/>
      <w:jc w:val="both"/>
      <w:outlineLvl w:val="2"/>
    </w:pPr>
    <w:rPr>
      <w:b/>
      <w:bCs/>
      <w:lang w:val="lv-LV"/>
    </w:rPr>
  </w:style>
  <w:style w:type="paragraph" w:styleId="Virsraksts5">
    <w:name w:val="heading 5"/>
    <w:basedOn w:val="Parasts"/>
    <w:next w:val="Parasts"/>
    <w:qFormat/>
    <w:rsid w:val="00E56CA5"/>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475CC6"/>
    <w:pPr>
      <w:spacing w:before="240" w:after="60"/>
      <w:outlineLvl w:val="5"/>
    </w:pPr>
    <w:rPr>
      <w:rFonts w:ascii="Calibri" w:hAnsi="Calibri"/>
      <w:b/>
      <w:bCs/>
      <w:sz w:val="22"/>
      <w:szCs w:val="22"/>
    </w:rPr>
  </w:style>
  <w:style w:type="paragraph" w:styleId="Virsraksts7">
    <w:name w:val="heading 7"/>
    <w:basedOn w:val="Parasts"/>
    <w:next w:val="Parasts"/>
    <w:link w:val="Virsraksts7Rakstz"/>
    <w:uiPriority w:val="9"/>
    <w:qFormat/>
    <w:rsid w:val="00475CC6"/>
    <w:pPr>
      <w:spacing w:before="240" w:after="60"/>
      <w:outlineLvl w:val="6"/>
    </w:pPr>
    <w:rPr>
      <w:rFonts w:ascii="Calibri" w:hAnsi="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pPr>
      <w:jc w:val="center"/>
    </w:pPr>
    <w:rPr>
      <w:lang w:val="lv-LV"/>
    </w:rPr>
  </w:style>
  <w:style w:type="paragraph" w:styleId="Balonteksts">
    <w:name w:val="Balloon Text"/>
    <w:basedOn w:val="Parasts"/>
    <w:link w:val="BalontekstsRakstz"/>
    <w:uiPriority w:val="99"/>
    <w:semiHidden/>
    <w:unhideWhenUsed/>
    <w:rsid w:val="00481246"/>
    <w:rPr>
      <w:rFonts w:ascii="Tahoma" w:hAnsi="Tahoma" w:cs="Tahoma"/>
      <w:sz w:val="16"/>
      <w:szCs w:val="16"/>
    </w:rPr>
  </w:style>
  <w:style w:type="character" w:customStyle="1" w:styleId="BalontekstsRakstz">
    <w:name w:val="Balonteksts Rakstz."/>
    <w:link w:val="Balonteksts"/>
    <w:uiPriority w:val="99"/>
    <w:semiHidden/>
    <w:rsid w:val="00481246"/>
    <w:rPr>
      <w:rFonts w:ascii="Tahoma" w:hAnsi="Tahoma" w:cs="Tahoma"/>
      <w:sz w:val="16"/>
      <w:szCs w:val="16"/>
      <w:lang w:val="en-GB" w:eastAsia="en-US"/>
    </w:rPr>
  </w:style>
  <w:style w:type="paragraph" w:styleId="Kjene">
    <w:name w:val="footer"/>
    <w:basedOn w:val="Parasts"/>
    <w:link w:val="KjeneRakstz"/>
    <w:rsid w:val="00F86722"/>
    <w:pPr>
      <w:tabs>
        <w:tab w:val="center" w:pos="4153"/>
        <w:tab w:val="right" w:pos="8306"/>
      </w:tabs>
    </w:pPr>
    <w:rPr>
      <w:szCs w:val="20"/>
      <w:lang w:val="lv-LV" w:eastAsia="lv-LV"/>
    </w:rPr>
  </w:style>
  <w:style w:type="character" w:customStyle="1" w:styleId="KjeneRakstz">
    <w:name w:val="Kājene Rakstz."/>
    <w:link w:val="Kjene"/>
    <w:rsid w:val="00F86722"/>
    <w:rPr>
      <w:sz w:val="24"/>
    </w:rPr>
  </w:style>
  <w:style w:type="paragraph" w:styleId="Galvene">
    <w:name w:val="header"/>
    <w:basedOn w:val="Parasts"/>
    <w:rsid w:val="00D910A4"/>
    <w:pPr>
      <w:tabs>
        <w:tab w:val="center" w:pos="4153"/>
        <w:tab w:val="right" w:pos="8306"/>
      </w:tabs>
    </w:pPr>
  </w:style>
  <w:style w:type="character" w:styleId="Lappusesnumurs">
    <w:name w:val="page number"/>
    <w:basedOn w:val="Noklusjumarindkopasfonts"/>
    <w:rsid w:val="0032068C"/>
  </w:style>
  <w:style w:type="paragraph" w:styleId="Pamatteksts">
    <w:name w:val="Body Text"/>
    <w:basedOn w:val="Parasts"/>
    <w:link w:val="PamattekstsRakstz"/>
    <w:uiPriority w:val="99"/>
    <w:semiHidden/>
    <w:unhideWhenUsed/>
    <w:rsid w:val="00D369CF"/>
    <w:pPr>
      <w:spacing w:after="120"/>
    </w:pPr>
  </w:style>
  <w:style w:type="character" w:customStyle="1" w:styleId="PamattekstsRakstz">
    <w:name w:val="Pamatteksts Rakstz."/>
    <w:link w:val="Pamatteksts"/>
    <w:uiPriority w:val="99"/>
    <w:semiHidden/>
    <w:rsid w:val="00D369CF"/>
    <w:rPr>
      <w:sz w:val="24"/>
      <w:szCs w:val="24"/>
      <w:lang w:val="en-GB" w:eastAsia="en-US"/>
    </w:rPr>
  </w:style>
  <w:style w:type="character" w:styleId="Izteiksmgs">
    <w:name w:val="Strong"/>
    <w:uiPriority w:val="22"/>
    <w:qFormat/>
    <w:rsid w:val="00CA2BBB"/>
    <w:rPr>
      <w:b/>
      <w:bCs/>
    </w:rPr>
  </w:style>
  <w:style w:type="character" w:styleId="Komentraatsauce">
    <w:name w:val="annotation reference"/>
    <w:uiPriority w:val="99"/>
    <w:semiHidden/>
    <w:unhideWhenUsed/>
    <w:rsid w:val="00475CC6"/>
    <w:rPr>
      <w:sz w:val="16"/>
      <w:szCs w:val="16"/>
    </w:rPr>
  </w:style>
  <w:style w:type="paragraph" w:styleId="Komentrateksts">
    <w:name w:val="annotation text"/>
    <w:basedOn w:val="Parasts"/>
    <w:link w:val="KomentratekstsRakstz"/>
    <w:uiPriority w:val="99"/>
    <w:unhideWhenUsed/>
    <w:rsid w:val="00475CC6"/>
    <w:rPr>
      <w:sz w:val="20"/>
      <w:szCs w:val="20"/>
    </w:rPr>
  </w:style>
  <w:style w:type="character" w:customStyle="1" w:styleId="KomentratekstsRakstz">
    <w:name w:val="Komentāra teksts Rakstz."/>
    <w:link w:val="Komentrateksts"/>
    <w:uiPriority w:val="99"/>
    <w:rsid w:val="00475CC6"/>
    <w:rPr>
      <w:lang w:val="en-GB" w:eastAsia="en-US"/>
    </w:rPr>
  </w:style>
  <w:style w:type="paragraph" w:styleId="Komentratma">
    <w:name w:val="annotation subject"/>
    <w:basedOn w:val="Komentrateksts"/>
    <w:next w:val="Komentrateksts"/>
    <w:link w:val="KomentratmaRakstz"/>
    <w:uiPriority w:val="99"/>
    <w:semiHidden/>
    <w:unhideWhenUsed/>
    <w:rsid w:val="00475CC6"/>
    <w:rPr>
      <w:b/>
      <w:bCs/>
    </w:rPr>
  </w:style>
  <w:style w:type="character" w:customStyle="1" w:styleId="KomentratmaRakstz">
    <w:name w:val="Komentāra tēma Rakstz."/>
    <w:link w:val="Komentratma"/>
    <w:uiPriority w:val="99"/>
    <w:semiHidden/>
    <w:rsid w:val="00475CC6"/>
    <w:rPr>
      <w:b/>
      <w:bCs/>
      <w:lang w:val="en-GB" w:eastAsia="en-US"/>
    </w:rPr>
  </w:style>
  <w:style w:type="character" w:customStyle="1" w:styleId="Virsraksts6Rakstz">
    <w:name w:val="Virsraksts 6 Rakstz."/>
    <w:link w:val="Virsraksts6"/>
    <w:uiPriority w:val="9"/>
    <w:semiHidden/>
    <w:rsid w:val="00475CC6"/>
    <w:rPr>
      <w:rFonts w:ascii="Calibri" w:eastAsia="Times New Roman" w:hAnsi="Calibri" w:cs="Times New Roman"/>
      <w:b/>
      <w:bCs/>
      <w:sz w:val="22"/>
      <w:szCs w:val="22"/>
      <w:lang w:val="en-GB" w:eastAsia="en-US"/>
    </w:rPr>
  </w:style>
  <w:style w:type="character" w:customStyle="1" w:styleId="Virsraksts7Rakstz">
    <w:name w:val="Virsraksts 7 Rakstz."/>
    <w:link w:val="Virsraksts7"/>
    <w:uiPriority w:val="9"/>
    <w:semiHidden/>
    <w:rsid w:val="00475CC6"/>
    <w:rPr>
      <w:rFonts w:ascii="Calibri" w:eastAsia="Times New Roman" w:hAnsi="Calibri" w:cs="Times New Roman"/>
      <w:sz w:val="24"/>
      <w:szCs w:val="24"/>
      <w:lang w:val="en-GB" w:eastAsia="en-US"/>
    </w:rPr>
  </w:style>
  <w:style w:type="paragraph" w:styleId="Pamattekstaatkpe2">
    <w:name w:val="Body Text Indent 2"/>
    <w:basedOn w:val="Parasts"/>
    <w:link w:val="Pamattekstaatkpe2Rakstz"/>
    <w:uiPriority w:val="99"/>
    <w:unhideWhenUsed/>
    <w:rsid w:val="00475CC6"/>
    <w:pPr>
      <w:spacing w:after="120" w:line="480" w:lineRule="auto"/>
      <w:ind w:left="283"/>
    </w:pPr>
  </w:style>
  <w:style w:type="character" w:customStyle="1" w:styleId="Pamattekstaatkpe2Rakstz">
    <w:name w:val="Pamatteksta atkāpe 2 Rakstz."/>
    <w:link w:val="Pamattekstaatkpe2"/>
    <w:uiPriority w:val="99"/>
    <w:rsid w:val="00475CC6"/>
    <w:rPr>
      <w:sz w:val="24"/>
      <w:szCs w:val="24"/>
      <w:lang w:val="en-GB" w:eastAsia="en-US"/>
    </w:rPr>
  </w:style>
  <w:style w:type="paragraph" w:styleId="Sarakstarindkopa">
    <w:name w:val="List Paragraph"/>
    <w:basedOn w:val="Parasts"/>
    <w:uiPriority w:val="34"/>
    <w:qFormat/>
    <w:rsid w:val="00475CC6"/>
    <w:pPr>
      <w:ind w:left="720"/>
    </w:pPr>
    <w:rPr>
      <w:sz w:val="20"/>
      <w:szCs w:val="20"/>
      <w:lang w:val="lv-LV"/>
    </w:rPr>
  </w:style>
  <w:style w:type="paragraph" w:styleId="Nosaukums">
    <w:name w:val="Title"/>
    <w:basedOn w:val="Parasts"/>
    <w:qFormat/>
    <w:rsid w:val="001A24B1"/>
    <w:pPr>
      <w:jc w:val="center"/>
    </w:pPr>
    <w:rPr>
      <w:rFonts w:ascii="Arial" w:hAnsi="Arial"/>
      <w:b/>
      <w:szCs w:val="20"/>
      <w:lang w:val="lv-LV"/>
    </w:rPr>
  </w:style>
  <w:style w:type="character" w:styleId="Hipersaite">
    <w:name w:val="Hyperlink"/>
    <w:uiPriority w:val="99"/>
    <w:rsid w:val="001A24B1"/>
    <w:rPr>
      <w:color w:val="0000FF"/>
      <w:u w:val="single"/>
    </w:rPr>
  </w:style>
  <w:style w:type="character" w:customStyle="1" w:styleId="Pamatteksts2Rakstz">
    <w:name w:val="Pamatteksts 2 Rakstz."/>
    <w:link w:val="Pamatteksts2"/>
    <w:semiHidden/>
    <w:rsid w:val="008C57F1"/>
    <w:rPr>
      <w:sz w:val="24"/>
      <w:szCs w:val="24"/>
      <w:lang w:eastAsia="en-US"/>
    </w:rPr>
  </w:style>
  <w:style w:type="table" w:styleId="Reatabula">
    <w:name w:val="Table Grid"/>
    <w:basedOn w:val="Parastatabula"/>
    <w:uiPriority w:val="59"/>
    <w:rsid w:val="009A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D2200"/>
    <w:rPr>
      <w:sz w:val="20"/>
      <w:szCs w:val="20"/>
    </w:rPr>
  </w:style>
  <w:style w:type="character" w:customStyle="1" w:styleId="VrestekstsRakstz">
    <w:name w:val="Vēres teksts Rakstz."/>
    <w:link w:val="Vresteksts"/>
    <w:uiPriority w:val="99"/>
    <w:semiHidden/>
    <w:rsid w:val="007D2200"/>
    <w:rPr>
      <w:lang w:val="en-GB" w:eastAsia="en-US"/>
    </w:rPr>
  </w:style>
  <w:style w:type="character" w:styleId="Neatrisintapieminana">
    <w:name w:val="Unresolved Mention"/>
    <w:uiPriority w:val="99"/>
    <w:semiHidden/>
    <w:unhideWhenUsed/>
    <w:rsid w:val="00277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01554">
      <w:bodyDiv w:val="1"/>
      <w:marLeft w:val="0"/>
      <w:marRight w:val="0"/>
      <w:marTop w:val="0"/>
      <w:marBottom w:val="0"/>
      <w:divBdr>
        <w:top w:val="none" w:sz="0" w:space="0" w:color="auto"/>
        <w:left w:val="none" w:sz="0" w:space="0" w:color="auto"/>
        <w:bottom w:val="none" w:sz="0" w:space="0" w:color="auto"/>
        <w:right w:val="none" w:sz="0" w:space="0" w:color="auto"/>
      </w:divBdr>
    </w:div>
    <w:div w:id="470900125">
      <w:bodyDiv w:val="1"/>
      <w:marLeft w:val="0"/>
      <w:marRight w:val="0"/>
      <w:marTop w:val="0"/>
      <w:marBottom w:val="0"/>
      <w:divBdr>
        <w:top w:val="none" w:sz="0" w:space="0" w:color="auto"/>
        <w:left w:val="none" w:sz="0" w:space="0" w:color="auto"/>
        <w:bottom w:val="none" w:sz="0" w:space="0" w:color="auto"/>
        <w:right w:val="none" w:sz="0" w:space="0" w:color="auto"/>
      </w:divBdr>
    </w:div>
    <w:div w:id="725488720">
      <w:bodyDiv w:val="1"/>
      <w:marLeft w:val="0"/>
      <w:marRight w:val="0"/>
      <w:marTop w:val="0"/>
      <w:marBottom w:val="0"/>
      <w:divBdr>
        <w:top w:val="none" w:sz="0" w:space="0" w:color="auto"/>
        <w:left w:val="none" w:sz="0" w:space="0" w:color="auto"/>
        <w:bottom w:val="none" w:sz="0" w:space="0" w:color="auto"/>
        <w:right w:val="none" w:sz="0" w:space="0" w:color="auto"/>
      </w:divBdr>
    </w:div>
    <w:div w:id="778916301">
      <w:bodyDiv w:val="1"/>
      <w:marLeft w:val="0"/>
      <w:marRight w:val="0"/>
      <w:marTop w:val="0"/>
      <w:marBottom w:val="0"/>
      <w:divBdr>
        <w:top w:val="none" w:sz="0" w:space="0" w:color="auto"/>
        <w:left w:val="none" w:sz="0" w:space="0" w:color="auto"/>
        <w:bottom w:val="none" w:sz="0" w:space="0" w:color="auto"/>
        <w:right w:val="none" w:sz="0" w:space="0" w:color="auto"/>
      </w:divBdr>
    </w:div>
    <w:div w:id="840391893">
      <w:bodyDiv w:val="1"/>
      <w:marLeft w:val="0"/>
      <w:marRight w:val="0"/>
      <w:marTop w:val="0"/>
      <w:marBottom w:val="0"/>
      <w:divBdr>
        <w:top w:val="none" w:sz="0" w:space="0" w:color="auto"/>
        <w:left w:val="none" w:sz="0" w:space="0" w:color="auto"/>
        <w:bottom w:val="none" w:sz="0" w:space="0" w:color="auto"/>
        <w:right w:val="none" w:sz="0" w:space="0" w:color="auto"/>
      </w:divBdr>
    </w:div>
    <w:div w:id="956525058">
      <w:bodyDiv w:val="1"/>
      <w:marLeft w:val="0"/>
      <w:marRight w:val="0"/>
      <w:marTop w:val="0"/>
      <w:marBottom w:val="0"/>
      <w:divBdr>
        <w:top w:val="none" w:sz="0" w:space="0" w:color="auto"/>
        <w:left w:val="none" w:sz="0" w:space="0" w:color="auto"/>
        <w:bottom w:val="none" w:sz="0" w:space="0" w:color="auto"/>
        <w:right w:val="none" w:sz="0" w:space="0" w:color="auto"/>
      </w:divBdr>
    </w:div>
    <w:div w:id="1082529826">
      <w:bodyDiv w:val="1"/>
      <w:marLeft w:val="0"/>
      <w:marRight w:val="0"/>
      <w:marTop w:val="0"/>
      <w:marBottom w:val="0"/>
      <w:divBdr>
        <w:top w:val="none" w:sz="0" w:space="0" w:color="auto"/>
        <w:left w:val="none" w:sz="0" w:space="0" w:color="auto"/>
        <w:bottom w:val="none" w:sz="0" w:space="0" w:color="auto"/>
        <w:right w:val="none" w:sz="0" w:space="0" w:color="auto"/>
      </w:divBdr>
    </w:div>
    <w:div w:id="15524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uskasslimnic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uskasslimnic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uskasslimnic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uskasslimnica.lv" TargetMode="External"/><Relationship Id="rId4" Type="http://schemas.openxmlformats.org/officeDocument/2006/relationships/settings" Target="settings.xml"/><Relationship Id="rId9" Type="http://schemas.openxmlformats.org/officeDocument/2006/relationships/hyperlink" Target="http://www.bauskasslimnic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F911-3E18-4128-A5F1-00AE7B5E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1529</Words>
  <Characters>10694</Characters>
  <Application>Microsoft Office Word</Application>
  <DocSecurity>0</DocSecurity>
  <Lines>89</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Kliniskauniversitates slimnica "Gailezers"</Company>
  <LinksUpToDate>false</LinksUpToDate>
  <CharactersWithSpaces>12199</CharactersWithSpaces>
  <SharedDoc>false</SharedDoc>
  <HLinks>
    <vt:vector size="24" baseType="variant">
      <vt:variant>
        <vt:i4>7209068</vt:i4>
      </vt:variant>
      <vt:variant>
        <vt:i4>9</vt:i4>
      </vt:variant>
      <vt:variant>
        <vt:i4>0</vt:i4>
      </vt:variant>
      <vt:variant>
        <vt:i4>5</vt:i4>
      </vt:variant>
      <vt:variant>
        <vt:lpwstr>http://www.bauskasslimnica.lv/</vt:lpwstr>
      </vt:variant>
      <vt:variant>
        <vt:lpwstr/>
      </vt:variant>
      <vt:variant>
        <vt:i4>31</vt:i4>
      </vt:variant>
      <vt:variant>
        <vt:i4>6</vt:i4>
      </vt:variant>
      <vt:variant>
        <vt:i4>0</vt:i4>
      </vt:variant>
      <vt:variant>
        <vt:i4>5</vt:i4>
      </vt:variant>
      <vt:variant>
        <vt:lpwstr>http://www.aslimnica.lv/</vt:lpwstr>
      </vt:variant>
      <vt:variant>
        <vt:lpwstr/>
      </vt:variant>
      <vt:variant>
        <vt:i4>65637</vt:i4>
      </vt:variant>
      <vt:variant>
        <vt:i4>3</vt:i4>
      </vt:variant>
      <vt:variant>
        <vt:i4>0</vt:i4>
      </vt:variant>
      <vt:variant>
        <vt:i4>5</vt:i4>
      </vt:variant>
      <vt:variant>
        <vt:lpwstr>mailto:%20iepirkumi@bauskasslimnica.lv</vt:lpwstr>
      </vt:variant>
      <vt:variant>
        <vt:lpwstr/>
      </vt:variant>
      <vt:variant>
        <vt:i4>7209068</vt:i4>
      </vt:variant>
      <vt:variant>
        <vt:i4>0</vt:i4>
      </vt:variant>
      <vt:variant>
        <vt:i4>0</vt:i4>
      </vt:variant>
      <vt:variant>
        <vt:i4>5</vt:i4>
      </vt:variant>
      <vt:variant>
        <vt:lpwstr>http://www.bauskasslimnica.lv/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TSND</dc:creator>
  <cp:keywords/>
  <cp:lastModifiedBy>Mskonts Slimnica</cp:lastModifiedBy>
  <cp:revision>3</cp:revision>
  <cp:lastPrinted>2018-12-06T12:56:00Z</cp:lastPrinted>
  <dcterms:created xsi:type="dcterms:W3CDTF">2025-11-24T08:41:00Z</dcterms:created>
  <dcterms:modified xsi:type="dcterms:W3CDTF">2025-11-24T12:26:00Z</dcterms:modified>
</cp:coreProperties>
</file>